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207C5" w14:textId="77777777" w:rsidR="003529DE" w:rsidRPr="003529DE" w:rsidRDefault="003529DE" w:rsidP="003529DE">
      <w:pPr>
        <w:autoSpaceDE w:val="0"/>
        <w:jc w:val="left"/>
        <w:rPr>
          <w:rFonts w:ascii="ＭＳ ゴシック" w:eastAsia="ＭＳ ゴシック" w:hAnsi="ＭＳ ゴシック"/>
          <w:sz w:val="40"/>
          <w:szCs w:val="36"/>
        </w:rPr>
      </w:pPr>
    </w:p>
    <w:p w14:paraId="27B0E5D6" w14:textId="77777777" w:rsidR="003529DE" w:rsidRPr="003529DE" w:rsidRDefault="003529DE" w:rsidP="003529DE">
      <w:pPr>
        <w:autoSpaceDE w:val="0"/>
        <w:jc w:val="left"/>
        <w:rPr>
          <w:rFonts w:ascii="ＭＳ ゴシック" w:eastAsia="ＭＳ ゴシック" w:hAnsi="ＭＳ ゴシック"/>
          <w:sz w:val="40"/>
          <w:szCs w:val="36"/>
        </w:rPr>
      </w:pPr>
    </w:p>
    <w:p w14:paraId="486E1157" w14:textId="77777777" w:rsidR="003529DE" w:rsidRPr="003529DE" w:rsidRDefault="003529DE" w:rsidP="003529DE">
      <w:pPr>
        <w:autoSpaceDE w:val="0"/>
        <w:jc w:val="left"/>
        <w:rPr>
          <w:rFonts w:ascii="ＭＳ ゴシック" w:eastAsia="ＭＳ ゴシック" w:hAnsi="ＭＳ ゴシック"/>
          <w:sz w:val="40"/>
          <w:szCs w:val="36"/>
        </w:rPr>
      </w:pPr>
    </w:p>
    <w:p w14:paraId="419C2533" w14:textId="77777777" w:rsidR="003529DE" w:rsidRPr="003529DE" w:rsidRDefault="003529DE" w:rsidP="003529DE">
      <w:pPr>
        <w:autoSpaceDE w:val="0"/>
        <w:jc w:val="left"/>
        <w:rPr>
          <w:rFonts w:ascii="ＭＳ ゴシック" w:eastAsia="ＭＳ ゴシック" w:hAnsi="ＭＳ ゴシック"/>
          <w:sz w:val="40"/>
          <w:szCs w:val="36"/>
        </w:rPr>
      </w:pPr>
    </w:p>
    <w:p w14:paraId="1E4BF344" w14:textId="77777777" w:rsidR="003529DE" w:rsidRPr="003529DE" w:rsidRDefault="003529DE" w:rsidP="003529DE">
      <w:pPr>
        <w:autoSpaceDE w:val="0"/>
        <w:jc w:val="left"/>
        <w:rPr>
          <w:rFonts w:ascii="ＭＳ ゴシック" w:eastAsia="ＭＳ ゴシック" w:hAnsi="ＭＳ ゴシック"/>
          <w:sz w:val="40"/>
          <w:szCs w:val="36"/>
        </w:rPr>
      </w:pPr>
    </w:p>
    <w:p w14:paraId="62C03418" w14:textId="77777777" w:rsidR="003529DE" w:rsidRPr="003529DE" w:rsidRDefault="003529DE" w:rsidP="003529DE">
      <w:pPr>
        <w:autoSpaceDE w:val="0"/>
        <w:ind w:firstLine="241"/>
        <w:jc w:val="center"/>
        <w:rPr>
          <w:rFonts w:ascii="ＭＳ ゴシック" w:eastAsia="ＭＳ ゴシック" w:hAnsi="ＭＳ ゴシック"/>
          <w:sz w:val="44"/>
          <w:szCs w:val="36"/>
        </w:rPr>
      </w:pPr>
      <w:r w:rsidRPr="003529DE">
        <w:rPr>
          <w:rFonts w:ascii="ＭＳ ゴシック" w:eastAsia="ＭＳ ゴシック" w:hAnsi="ＭＳ ゴシック" w:hint="eastAsia"/>
          <w:sz w:val="44"/>
          <w:szCs w:val="36"/>
        </w:rPr>
        <w:t>経理事務取扱要綱</w:t>
      </w:r>
    </w:p>
    <w:p w14:paraId="029B65FF" w14:textId="77777777" w:rsidR="003529DE" w:rsidRPr="003529DE" w:rsidRDefault="003529DE" w:rsidP="003529DE">
      <w:pPr>
        <w:autoSpaceDE w:val="0"/>
        <w:jc w:val="left"/>
        <w:rPr>
          <w:rFonts w:ascii="ＭＳ ゴシック" w:eastAsia="ＭＳ ゴシック" w:hAnsi="ＭＳ ゴシック"/>
          <w:sz w:val="40"/>
          <w:szCs w:val="36"/>
        </w:rPr>
      </w:pPr>
    </w:p>
    <w:p w14:paraId="1EA4A2FB" w14:textId="77777777" w:rsidR="003529DE" w:rsidRPr="003529DE" w:rsidRDefault="003529DE" w:rsidP="003529DE">
      <w:pPr>
        <w:autoSpaceDE w:val="0"/>
        <w:jc w:val="left"/>
        <w:rPr>
          <w:rFonts w:ascii="ＭＳ ゴシック" w:eastAsia="ＭＳ ゴシック" w:hAnsi="ＭＳ ゴシック"/>
          <w:sz w:val="40"/>
          <w:szCs w:val="36"/>
        </w:rPr>
      </w:pPr>
    </w:p>
    <w:p w14:paraId="2D0D4BA2" w14:textId="77777777" w:rsidR="003529DE" w:rsidRPr="003529DE" w:rsidRDefault="003529DE" w:rsidP="003529DE">
      <w:pPr>
        <w:autoSpaceDE w:val="0"/>
        <w:jc w:val="left"/>
        <w:rPr>
          <w:rFonts w:ascii="ＭＳ ゴシック" w:eastAsia="ＭＳ ゴシック" w:hAnsi="ＭＳ ゴシック"/>
          <w:sz w:val="40"/>
          <w:szCs w:val="36"/>
        </w:rPr>
      </w:pPr>
    </w:p>
    <w:p w14:paraId="721B452A" w14:textId="77777777" w:rsidR="003529DE" w:rsidRPr="003529DE" w:rsidRDefault="003529DE" w:rsidP="003529DE">
      <w:pPr>
        <w:autoSpaceDE w:val="0"/>
        <w:jc w:val="left"/>
        <w:rPr>
          <w:rFonts w:ascii="ＭＳ ゴシック" w:eastAsia="ＭＳ ゴシック" w:hAnsi="ＭＳ ゴシック"/>
          <w:sz w:val="40"/>
          <w:szCs w:val="36"/>
        </w:rPr>
      </w:pPr>
    </w:p>
    <w:p w14:paraId="1B3948C2" w14:textId="77777777" w:rsidR="003529DE" w:rsidRPr="003529DE" w:rsidRDefault="003529DE" w:rsidP="003529DE">
      <w:pPr>
        <w:autoSpaceDE w:val="0"/>
        <w:jc w:val="left"/>
        <w:rPr>
          <w:rFonts w:ascii="ＭＳ ゴシック" w:eastAsia="ＭＳ ゴシック" w:hAnsi="ＭＳ ゴシック"/>
          <w:sz w:val="40"/>
          <w:szCs w:val="36"/>
        </w:rPr>
      </w:pPr>
    </w:p>
    <w:p w14:paraId="7FA8EE8C" w14:textId="77777777" w:rsidR="003529DE" w:rsidRPr="003529DE" w:rsidRDefault="003529DE" w:rsidP="003529DE">
      <w:pPr>
        <w:autoSpaceDE w:val="0"/>
        <w:jc w:val="left"/>
        <w:rPr>
          <w:rFonts w:ascii="ＭＳ ゴシック" w:eastAsia="ＭＳ ゴシック" w:hAnsi="ＭＳ ゴシック"/>
          <w:sz w:val="40"/>
          <w:szCs w:val="36"/>
        </w:rPr>
      </w:pPr>
    </w:p>
    <w:p w14:paraId="0ED47A48" w14:textId="77777777" w:rsidR="003529DE" w:rsidRPr="003529DE" w:rsidRDefault="003529DE" w:rsidP="003529DE">
      <w:pPr>
        <w:autoSpaceDE w:val="0"/>
        <w:jc w:val="left"/>
        <w:rPr>
          <w:rFonts w:ascii="ＭＳ ゴシック" w:eastAsia="ＭＳ ゴシック" w:hAnsi="ＭＳ ゴシック"/>
          <w:sz w:val="40"/>
          <w:szCs w:val="36"/>
        </w:rPr>
      </w:pPr>
    </w:p>
    <w:p w14:paraId="0863D4BB" w14:textId="77777777" w:rsidR="003529DE" w:rsidRPr="003529DE" w:rsidRDefault="003529DE" w:rsidP="003529DE">
      <w:pPr>
        <w:autoSpaceDE w:val="0"/>
        <w:jc w:val="left"/>
        <w:rPr>
          <w:rFonts w:ascii="ＭＳ ゴシック" w:eastAsia="ＭＳ ゴシック" w:hAnsi="ＭＳ ゴシック"/>
          <w:sz w:val="40"/>
          <w:szCs w:val="36"/>
        </w:rPr>
      </w:pPr>
    </w:p>
    <w:tbl>
      <w:tblPr>
        <w:tblStyle w:val="a7"/>
        <w:tblW w:w="0" w:type="auto"/>
        <w:jc w:val="center"/>
        <w:tblLook w:val="04A0" w:firstRow="1" w:lastRow="0" w:firstColumn="1" w:lastColumn="0" w:noHBand="0" w:noVBand="1"/>
      </w:tblPr>
      <w:tblGrid>
        <w:gridCol w:w="2467"/>
        <w:gridCol w:w="3512"/>
      </w:tblGrid>
      <w:tr w:rsidR="003529DE" w:rsidRPr="003529DE" w14:paraId="152227A1" w14:textId="77777777" w:rsidTr="001E058F">
        <w:trPr>
          <w:trHeight w:val="340"/>
          <w:jc w:val="center"/>
        </w:trPr>
        <w:tc>
          <w:tcPr>
            <w:tcW w:w="2467" w:type="dxa"/>
            <w:vAlign w:val="center"/>
          </w:tcPr>
          <w:p w14:paraId="78E4C2BA"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r w:rsidRPr="003529DE">
              <w:rPr>
                <w:rFonts w:ascii="ＭＳ ゴシック" w:eastAsia="ＭＳ ゴシック" w:hAnsi="ＭＳ ゴシック" w:hint="eastAsia"/>
                <w:szCs w:val="24"/>
              </w:rPr>
              <w:t>付記番号</w:t>
            </w:r>
          </w:p>
        </w:tc>
        <w:tc>
          <w:tcPr>
            <w:tcW w:w="3512" w:type="dxa"/>
            <w:vAlign w:val="center"/>
          </w:tcPr>
          <w:p w14:paraId="7B0F4DA2" w14:textId="77777777"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hint="eastAsia"/>
                <w:szCs w:val="24"/>
              </w:rPr>
              <w:t>要-業務-01</w:t>
            </w:r>
          </w:p>
        </w:tc>
      </w:tr>
      <w:tr w:rsidR="003529DE" w:rsidRPr="003529DE" w14:paraId="3085B3AA" w14:textId="77777777" w:rsidTr="001E058F">
        <w:trPr>
          <w:trHeight w:val="340"/>
          <w:jc w:val="center"/>
        </w:trPr>
        <w:tc>
          <w:tcPr>
            <w:tcW w:w="2467" w:type="dxa"/>
            <w:vAlign w:val="center"/>
          </w:tcPr>
          <w:p w14:paraId="5A5714FE"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r w:rsidRPr="003529DE">
              <w:rPr>
                <w:rFonts w:ascii="ＭＳ ゴシック" w:eastAsia="ＭＳ ゴシック" w:hAnsi="ＭＳ ゴシック" w:hint="eastAsia"/>
                <w:szCs w:val="24"/>
              </w:rPr>
              <w:t>主管部</w:t>
            </w:r>
          </w:p>
        </w:tc>
        <w:tc>
          <w:tcPr>
            <w:tcW w:w="3512" w:type="dxa"/>
            <w:vAlign w:val="center"/>
          </w:tcPr>
          <w:p w14:paraId="59CD3561" w14:textId="5A512C1E" w:rsidR="003529DE" w:rsidRPr="003529DE" w:rsidRDefault="003B61A6" w:rsidP="001E058F">
            <w:pPr>
              <w:widowControl/>
              <w:ind w:leftChars="50" w:left="135"/>
              <w:rPr>
                <w:rFonts w:ascii="ＭＳ ゴシック" w:eastAsia="ＭＳ ゴシック" w:hAnsi="ＭＳ ゴシック"/>
                <w:szCs w:val="24"/>
              </w:rPr>
            </w:pPr>
            <w:r>
              <w:rPr>
                <w:rFonts w:ascii="ＭＳ ゴシック" w:eastAsia="ＭＳ ゴシック" w:hAnsi="ＭＳ ゴシック" w:hint="eastAsia"/>
                <w:szCs w:val="24"/>
              </w:rPr>
              <w:t>管理部</w:t>
            </w:r>
          </w:p>
        </w:tc>
      </w:tr>
      <w:tr w:rsidR="003529DE" w:rsidRPr="003529DE" w14:paraId="0B763A2B" w14:textId="77777777" w:rsidTr="001E058F">
        <w:trPr>
          <w:trHeight w:val="340"/>
          <w:jc w:val="center"/>
        </w:trPr>
        <w:tc>
          <w:tcPr>
            <w:tcW w:w="2467" w:type="dxa"/>
            <w:vAlign w:val="center"/>
          </w:tcPr>
          <w:p w14:paraId="144A4A0A"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r w:rsidRPr="003529DE">
              <w:rPr>
                <w:rFonts w:ascii="ＭＳ ゴシック" w:eastAsia="ＭＳ ゴシック" w:hAnsi="ＭＳ ゴシック" w:hint="eastAsia"/>
                <w:szCs w:val="24"/>
              </w:rPr>
              <w:t>制定日</w:t>
            </w:r>
          </w:p>
        </w:tc>
        <w:tc>
          <w:tcPr>
            <w:tcW w:w="3512" w:type="dxa"/>
            <w:vAlign w:val="center"/>
          </w:tcPr>
          <w:p w14:paraId="01072DD7" w14:textId="225BAF32"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hint="eastAsia"/>
                <w:szCs w:val="24"/>
              </w:rPr>
              <w:t>20</w:t>
            </w:r>
            <w:r>
              <w:rPr>
                <w:rFonts w:ascii="ＭＳ ゴシック" w:eastAsia="ＭＳ ゴシック" w:hAnsi="ＭＳ ゴシック"/>
                <w:szCs w:val="24"/>
              </w:rPr>
              <w:t>21</w:t>
            </w:r>
            <w:r w:rsidRPr="003529DE">
              <w:rPr>
                <w:rFonts w:ascii="ＭＳ ゴシック" w:eastAsia="ＭＳ ゴシック" w:hAnsi="ＭＳ ゴシック" w:hint="eastAsia"/>
                <w:szCs w:val="24"/>
              </w:rPr>
              <w:t>年</w:t>
            </w:r>
            <w:r w:rsidR="003B61A6">
              <w:rPr>
                <w:rFonts w:ascii="ＭＳ ゴシック" w:eastAsia="ＭＳ ゴシック" w:hAnsi="ＭＳ ゴシック" w:hint="eastAsia"/>
                <w:szCs w:val="24"/>
              </w:rPr>
              <w:t>4</w:t>
            </w:r>
            <w:r w:rsidRPr="003529DE">
              <w:rPr>
                <w:rFonts w:ascii="ＭＳ ゴシック" w:eastAsia="ＭＳ ゴシック" w:hAnsi="ＭＳ ゴシック" w:hint="eastAsia"/>
                <w:szCs w:val="24"/>
              </w:rPr>
              <w:t>月</w:t>
            </w:r>
            <w:r w:rsidR="003B61A6">
              <w:rPr>
                <w:rFonts w:ascii="ＭＳ ゴシック" w:eastAsia="ＭＳ ゴシック" w:hAnsi="ＭＳ ゴシック" w:hint="eastAsia"/>
                <w:szCs w:val="24"/>
              </w:rPr>
              <w:t>19</w:t>
            </w:r>
            <w:r w:rsidRPr="003529DE">
              <w:rPr>
                <w:rFonts w:ascii="ＭＳ ゴシック" w:eastAsia="ＭＳ ゴシック" w:hAnsi="ＭＳ ゴシック" w:hint="eastAsia"/>
                <w:szCs w:val="24"/>
              </w:rPr>
              <w:t>日</w:t>
            </w:r>
          </w:p>
        </w:tc>
      </w:tr>
      <w:tr w:rsidR="003529DE" w:rsidRPr="003529DE" w14:paraId="2F29AA70" w14:textId="77777777" w:rsidTr="001E058F">
        <w:trPr>
          <w:trHeight w:val="340"/>
          <w:jc w:val="center"/>
        </w:trPr>
        <w:tc>
          <w:tcPr>
            <w:tcW w:w="2467" w:type="dxa"/>
            <w:vAlign w:val="center"/>
          </w:tcPr>
          <w:p w14:paraId="51A24BC7"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r w:rsidRPr="003529DE">
              <w:rPr>
                <w:rFonts w:ascii="ＭＳ ゴシック" w:eastAsia="ＭＳ ゴシック" w:hAnsi="ＭＳ ゴシック" w:hint="eastAsia"/>
                <w:szCs w:val="24"/>
              </w:rPr>
              <w:t>改定日</w:t>
            </w:r>
          </w:p>
        </w:tc>
        <w:tc>
          <w:tcPr>
            <w:tcW w:w="3512" w:type="dxa"/>
            <w:vAlign w:val="center"/>
          </w:tcPr>
          <w:p w14:paraId="5A41F38F" w14:textId="325CC34B" w:rsidR="003529DE" w:rsidRPr="003529DE" w:rsidRDefault="003529DE" w:rsidP="003B61A6">
            <w:pPr>
              <w:widowControl/>
              <w:ind w:leftChars="50" w:left="135"/>
              <w:rPr>
                <w:rFonts w:ascii="ＭＳ ゴシック" w:eastAsia="ＭＳ ゴシック" w:hAnsi="ＭＳ ゴシック"/>
                <w:szCs w:val="24"/>
              </w:rPr>
            </w:pPr>
          </w:p>
        </w:tc>
      </w:tr>
      <w:tr w:rsidR="003529DE" w:rsidRPr="003529DE" w14:paraId="23087085" w14:textId="77777777" w:rsidTr="001E058F">
        <w:trPr>
          <w:trHeight w:val="340"/>
          <w:jc w:val="center"/>
        </w:trPr>
        <w:tc>
          <w:tcPr>
            <w:tcW w:w="2467" w:type="dxa"/>
            <w:vAlign w:val="center"/>
          </w:tcPr>
          <w:p w14:paraId="6C7C5D55"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r w:rsidRPr="003529DE">
              <w:rPr>
                <w:rFonts w:ascii="ＭＳ ゴシック" w:eastAsia="ＭＳ ゴシック" w:hAnsi="ＭＳ ゴシック" w:hint="eastAsia"/>
                <w:szCs w:val="24"/>
              </w:rPr>
              <w:t>版数</w:t>
            </w:r>
          </w:p>
        </w:tc>
        <w:tc>
          <w:tcPr>
            <w:tcW w:w="3512" w:type="dxa"/>
            <w:vAlign w:val="center"/>
          </w:tcPr>
          <w:p w14:paraId="7A156D20" w14:textId="77777777"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szCs w:val="24"/>
              </w:rPr>
              <w:t>第</w:t>
            </w:r>
            <w:r w:rsidRPr="003529DE">
              <w:rPr>
                <w:rFonts w:ascii="ＭＳ ゴシック" w:eastAsia="ＭＳ ゴシック" w:hAnsi="ＭＳ ゴシック" w:hint="eastAsia"/>
                <w:szCs w:val="24"/>
              </w:rPr>
              <w:t>1</w:t>
            </w:r>
            <w:r w:rsidRPr="003529DE">
              <w:rPr>
                <w:rFonts w:ascii="ＭＳ ゴシック" w:eastAsia="ＭＳ ゴシック" w:hAnsi="ＭＳ ゴシック"/>
                <w:szCs w:val="24"/>
              </w:rPr>
              <w:t>版</w:t>
            </w:r>
          </w:p>
        </w:tc>
      </w:tr>
      <w:tr w:rsidR="003529DE" w:rsidRPr="003529DE" w14:paraId="0FA01D44" w14:textId="77777777" w:rsidTr="001E058F">
        <w:trPr>
          <w:trHeight w:val="340"/>
          <w:jc w:val="center"/>
        </w:trPr>
        <w:tc>
          <w:tcPr>
            <w:tcW w:w="2467" w:type="dxa"/>
            <w:vAlign w:val="center"/>
          </w:tcPr>
          <w:p w14:paraId="15D15697"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r w:rsidRPr="003529DE">
              <w:rPr>
                <w:rFonts w:ascii="ＭＳ ゴシック" w:eastAsia="ＭＳ ゴシック" w:hAnsi="ＭＳ ゴシック" w:hint="eastAsia"/>
                <w:szCs w:val="24"/>
              </w:rPr>
              <w:t>適用範囲</w:t>
            </w:r>
          </w:p>
        </w:tc>
        <w:tc>
          <w:tcPr>
            <w:tcW w:w="3512" w:type="dxa"/>
            <w:vAlign w:val="center"/>
          </w:tcPr>
          <w:p w14:paraId="1AF3A225" w14:textId="77777777"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hint="eastAsia"/>
                <w:szCs w:val="24"/>
              </w:rPr>
              <w:t>全社員</w:t>
            </w:r>
          </w:p>
        </w:tc>
      </w:tr>
      <w:tr w:rsidR="003529DE" w:rsidRPr="003529DE" w14:paraId="04C07BF4" w14:textId="77777777" w:rsidTr="001E058F">
        <w:trPr>
          <w:trHeight w:val="340"/>
          <w:jc w:val="center"/>
        </w:trPr>
        <w:tc>
          <w:tcPr>
            <w:tcW w:w="2467" w:type="dxa"/>
            <w:vMerge w:val="restart"/>
            <w:vAlign w:val="center"/>
          </w:tcPr>
          <w:p w14:paraId="0C8F798C"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r w:rsidRPr="003529DE">
              <w:rPr>
                <w:rFonts w:ascii="ＭＳ ゴシック" w:eastAsia="ＭＳ ゴシック" w:hAnsi="ＭＳ ゴシック" w:hint="eastAsia"/>
                <w:szCs w:val="24"/>
              </w:rPr>
              <w:t>運営ルール</w:t>
            </w:r>
          </w:p>
        </w:tc>
        <w:tc>
          <w:tcPr>
            <w:tcW w:w="3512" w:type="dxa"/>
            <w:vAlign w:val="center"/>
          </w:tcPr>
          <w:p w14:paraId="77369A0A" w14:textId="77777777"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hint="eastAsia"/>
                <w:szCs w:val="24"/>
              </w:rPr>
              <w:t>経理事務運営ルール</w:t>
            </w:r>
          </w:p>
        </w:tc>
      </w:tr>
      <w:tr w:rsidR="003529DE" w:rsidRPr="003529DE" w14:paraId="3C0BC3EF" w14:textId="77777777" w:rsidTr="001E058F">
        <w:trPr>
          <w:trHeight w:val="340"/>
          <w:jc w:val="center"/>
        </w:trPr>
        <w:tc>
          <w:tcPr>
            <w:tcW w:w="2467" w:type="dxa"/>
            <w:vMerge/>
            <w:vAlign w:val="center"/>
          </w:tcPr>
          <w:p w14:paraId="675FFF1A"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p>
        </w:tc>
        <w:tc>
          <w:tcPr>
            <w:tcW w:w="3512" w:type="dxa"/>
            <w:vAlign w:val="center"/>
          </w:tcPr>
          <w:p w14:paraId="68CA82E0" w14:textId="77777777"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hint="eastAsia"/>
                <w:szCs w:val="24"/>
              </w:rPr>
              <w:t>決算会計運営ルール</w:t>
            </w:r>
          </w:p>
        </w:tc>
      </w:tr>
      <w:tr w:rsidR="003529DE" w:rsidRPr="003529DE" w14:paraId="2407E0D0" w14:textId="77777777" w:rsidTr="001E058F">
        <w:trPr>
          <w:trHeight w:val="340"/>
          <w:jc w:val="center"/>
        </w:trPr>
        <w:tc>
          <w:tcPr>
            <w:tcW w:w="2467" w:type="dxa"/>
            <w:vMerge/>
            <w:vAlign w:val="center"/>
          </w:tcPr>
          <w:p w14:paraId="2A688BA1"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p>
        </w:tc>
        <w:tc>
          <w:tcPr>
            <w:tcW w:w="3512" w:type="dxa"/>
            <w:vAlign w:val="center"/>
          </w:tcPr>
          <w:p w14:paraId="07C1773C" w14:textId="77777777"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hint="eastAsia"/>
                <w:szCs w:val="24"/>
              </w:rPr>
              <w:t>予算管理運営ルール</w:t>
            </w:r>
          </w:p>
        </w:tc>
      </w:tr>
      <w:tr w:rsidR="003529DE" w:rsidRPr="003529DE" w14:paraId="480199F2" w14:textId="77777777" w:rsidTr="001E058F">
        <w:trPr>
          <w:trHeight w:val="340"/>
          <w:jc w:val="center"/>
        </w:trPr>
        <w:tc>
          <w:tcPr>
            <w:tcW w:w="2467" w:type="dxa"/>
            <w:vMerge/>
            <w:vAlign w:val="center"/>
          </w:tcPr>
          <w:p w14:paraId="5D483EE3" w14:textId="77777777" w:rsidR="003529DE" w:rsidRPr="003529DE" w:rsidRDefault="003529DE" w:rsidP="001E058F">
            <w:pPr>
              <w:widowControl/>
              <w:ind w:leftChars="150" w:left="406" w:rightChars="150" w:right="406"/>
              <w:jc w:val="distribute"/>
              <w:rPr>
                <w:rFonts w:ascii="ＭＳ ゴシック" w:eastAsia="ＭＳ ゴシック" w:hAnsi="ＭＳ ゴシック"/>
                <w:szCs w:val="24"/>
              </w:rPr>
            </w:pPr>
          </w:p>
        </w:tc>
        <w:tc>
          <w:tcPr>
            <w:tcW w:w="3512" w:type="dxa"/>
            <w:vAlign w:val="center"/>
          </w:tcPr>
          <w:p w14:paraId="37A17490" w14:textId="77777777" w:rsidR="003529DE" w:rsidRPr="003529DE" w:rsidRDefault="003529DE" w:rsidP="001E058F">
            <w:pPr>
              <w:widowControl/>
              <w:ind w:leftChars="50" w:left="135"/>
              <w:rPr>
                <w:rFonts w:ascii="ＭＳ ゴシック" w:eastAsia="ＭＳ ゴシック" w:hAnsi="ＭＳ ゴシック"/>
                <w:szCs w:val="24"/>
              </w:rPr>
            </w:pPr>
            <w:r w:rsidRPr="003529DE">
              <w:rPr>
                <w:rFonts w:ascii="ＭＳ ゴシック" w:eastAsia="ＭＳ ゴシック" w:hAnsi="ＭＳ ゴシック" w:hint="eastAsia"/>
                <w:szCs w:val="24"/>
              </w:rPr>
              <w:t>有価証券取扱運営ルール</w:t>
            </w:r>
          </w:p>
        </w:tc>
      </w:tr>
    </w:tbl>
    <w:p w14:paraId="22AB1D20" w14:textId="4EAC6D05" w:rsidR="003529DE" w:rsidRPr="003529DE" w:rsidRDefault="003529DE" w:rsidP="003529DE">
      <w:pPr>
        <w:widowControl/>
        <w:jc w:val="center"/>
        <w:rPr>
          <w:rFonts w:ascii="ＭＳ ゴシック" w:eastAsia="ＭＳ ゴシック" w:hAnsi="ＭＳ ゴシック"/>
          <w:sz w:val="32"/>
          <w:szCs w:val="24"/>
        </w:rPr>
      </w:pPr>
      <w:r w:rsidRPr="003529DE">
        <w:rPr>
          <w:rFonts w:ascii="ＭＳ ゴシック" w:eastAsia="ＭＳ ゴシック" w:hAnsi="ＭＳ ゴシック"/>
          <w:sz w:val="32"/>
          <w:szCs w:val="24"/>
        </w:rPr>
        <w:br w:type="page"/>
      </w:r>
      <w:r w:rsidRPr="003529DE">
        <w:rPr>
          <w:rFonts w:ascii="ＭＳ ゴシック" w:eastAsia="ＭＳ ゴシック" w:hAnsi="ＭＳ ゴシック" w:hint="eastAsia"/>
          <w:sz w:val="32"/>
          <w:szCs w:val="24"/>
        </w:rPr>
        <w:lastRenderedPageBreak/>
        <w:t>第 1</w:t>
      </w:r>
      <w:r w:rsidRPr="003529DE">
        <w:rPr>
          <w:rFonts w:ascii="ＭＳ ゴシック" w:eastAsia="ＭＳ ゴシック" w:hAnsi="ＭＳ ゴシック"/>
          <w:sz w:val="32"/>
          <w:szCs w:val="24"/>
        </w:rPr>
        <w:t xml:space="preserve"> </w:t>
      </w:r>
      <w:r w:rsidRPr="003529DE">
        <w:rPr>
          <w:rFonts w:ascii="ＭＳ ゴシック" w:eastAsia="ＭＳ ゴシック" w:hAnsi="ＭＳ ゴシック" w:hint="eastAsia"/>
          <w:sz w:val="32"/>
          <w:szCs w:val="24"/>
        </w:rPr>
        <w:t>章　総則</w:t>
      </w:r>
    </w:p>
    <w:p w14:paraId="19892374"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3D21DB6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 1</w:t>
      </w:r>
      <w:r w:rsidRPr="003529DE">
        <w:rPr>
          <w:rFonts w:ascii="ＭＳ ゴシック" w:eastAsia="ＭＳ ゴシック" w:hAnsi="ＭＳ ゴシック"/>
          <w:szCs w:val="24"/>
        </w:rPr>
        <w:t xml:space="preserve"> </w:t>
      </w:r>
      <w:r w:rsidRPr="003529DE">
        <w:rPr>
          <w:rFonts w:ascii="ＭＳ ゴシック" w:eastAsia="ＭＳ ゴシック" w:hAnsi="ＭＳ ゴシック" w:hint="eastAsia"/>
          <w:szCs w:val="24"/>
        </w:rPr>
        <w:t>条　(目的)</w:t>
      </w:r>
    </w:p>
    <w:p w14:paraId="56EB5187"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会社の会計に関する取引を正確、かつ迅速に処理し、会社の財政状態、経営成績およびキャッシュ・フローに関し、真実な報告を行うとともに、経営活動の計数的統制とその能率的運営を推進するためにこの取扱要綱を制定する。</w:t>
      </w:r>
    </w:p>
    <w:p w14:paraId="1CA38C4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94A1ACC"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 2</w:t>
      </w:r>
      <w:r w:rsidRPr="003529DE">
        <w:rPr>
          <w:rFonts w:ascii="ＭＳ ゴシック" w:eastAsia="ＭＳ ゴシック" w:hAnsi="ＭＳ ゴシック"/>
          <w:szCs w:val="24"/>
        </w:rPr>
        <w:t xml:space="preserve"> </w:t>
      </w:r>
      <w:r w:rsidRPr="003529DE">
        <w:rPr>
          <w:rFonts w:ascii="ＭＳ ゴシック" w:eastAsia="ＭＳ ゴシック" w:hAnsi="ＭＳ ゴシック" w:hint="eastAsia"/>
          <w:szCs w:val="24"/>
        </w:rPr>
        <w:t>条　(適用範囲)</w:t>
      </w:r>
    </w:p>
    <w:p w14:paraId="3AF2E01F"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1.会社の経理業務は、この取扱要綱に従って処理する。</w:t>
      </w:r>
    </w:p>
    <w:p w14:paraId="128CE134"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2.この取扱要綱に定めのない事項については、一般に公正妥当と認められる企業会計の基準および関係諸法令に従うものとする。</w:t>
      </w:r>
    </w:p>
    <w:p w14:paraId="41A8367F"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3.この取扱要綱中、各条項の細部の取扱いについては、必要に応じ、別に｢運営ルール｣を設ける。</w:t>
      </w:r>
    </w:p>
    <w:p w14:paraId="6D3F7F3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800ACC9"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 xml:space="preserve">第 </w:t>
      </w:r>
      <w:r w:rsidRPr="003529DE">
        <w:rPr>
          <w:rFonts w:ascii="ＭＳ ゴシック" w:eastAsia="ＭＳ ゴシック" w:hAnsi="ＭＳ ゴシック"/>
          <w:szCs w:val="24"/>
        </w:rPr>
        <w:t xml:space="preserve">3 </w:t>
      </w:r>
      <w:r w:rsidRPr="003529DE">
        <w:rPr>
          <w:rFonts w:ascii="ＭＳ ゴシック" w:eastAsia="ＭＳ ゴシック" w:hAnsi="ＭＳ ゴシック" w:hint="eastAsia"/>
          <w:szCs w:val="24"/>
        </w:rPr>
        <w:t>条　(会計年度)</w:t>
      </w:r>
    </w:p>
    <w:p w14:paraId="0CF17742"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会社の会計年度は「定款」に定める事業年度に従い、毎年9月1日から翌年8月31日までとする。</w:t>
      </w:r>
    </w:p>
    <w:p w14:paraId="2678E975"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7A0F61D"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 xml:space="preserve">第 </w:t>
      </w:r>
      <w:r w:rsidRPr="003529DE">
        <w:rPr>
          <w:rFonts w:ascii="ＭＳ ゴシック" w:eastAsia="ＭＳ ゴシック" w:hAnsi="ＭＳ ゴシック"/>
          <w:szCs w:val="24"/>
        </w:rPr>
        <w:t xml:space="preserve">4 </w:t>
      </w:r>
      <w:r w:rsidRPr="003529DE">
        <w:rPr>
          <w:rFonts w:ascii="ＭＳ ゴシック" w:eastAsia="ＭＳ ゴシック" w:hAnsi="ＭＳ ゴシック" w:hint="eastAsia"/>
          <w:szCs w:val="24"/>
        </w:rPr>
        <w:t>条　(会計単位)</w:t>
      </w:r>
    </w:p>
    <w:p w14:paraId="450E6A63" w14:textId="4D0CFC1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会計単位は全社をもって一単位とし、</w:t>
      </w:r>
      <w:r w:rsidR="007416E4">
        <w:rPr>
          <w:rFonts w:hAnsi="ＭＳ 明朝" w:hint="eastAsia"/>
          <w:szCs w:val="24"/>
        </w:rPr>
        <w:t>管理部</w:t>
      </w:r>
      <w:r w:rsidRPr="003529DE">
        <w:rPr>
          <w:rFonts w:hAnsi="ＭＳ 明朝" w:hint="eastAsia"/>
          <w:szCs w:val="24"/>
        </w:rPr>
        <w:t>に総勘定元帳を設置する。</w:t>
      </w:r>
    </w:p>
    <w:p w14:paraId="5514261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10711B0"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 xml:space="preserve">第 </w:t>
      </w:r>
      <w:r w:rsidRPr="003529DE">
        <w:rPr>
          <w:rFonts w:ascii="ＭＳ ゴシック" w:eastAsia="ＭＳ ゴシック" w:hAnsi="ＭＳ ゴシック"/>
          <w:szCs w:val="24"/>
        </w:rPr>
        <w:t xml:space="preserve">5 </w:t>
      </w:r>
      <w:r w:rsidRPr="003529DE">
        <w:rPr>
          <w:rFonts w:ascii="ＭＳ ゴシック" w:eastAsia="ＭＳ ゴシック" w:hAnsi="ＭＳ ゴシック" w:hint="eastAsia"/>
          <w:szCs w:val="24"/>
        </w:rPr>
        <w:t>条　(統括責任者および経理担当者)</w:t>
      </w:r>
    </w:p>
    <w:p w14:paraId="073E36AD"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1.経理に関する</w:t>
      </w:r>
      <w:bookmarkStart w:id="0" w:name="_Hlk22061668"/>
      <w:r w:rsidRPr="003529DE">
        <w:rPr>
          <w:rFonts w:hAnsi="ＭＳ 明朝" w:hint="eastAsia"/>
          <w:szCs w:val="24"/>
        </w:rPr>
        <w:t>統括責任者</w:t>
      </w:r>
      <w:bookmarkEnd w:id="0"/>
      <w:r w:rsidRPr="003529DE">
        <w:rPr>
          <w:rFonts w:hAnsi="ＭＳ 明朝" w:hint="eastAsia"/>
          <w:szCs w:val="24"/>
        </w:rPr>
        <w:t>は所管役員とする。</w:t>
      </w:r>
    </w:p>
    <w:p w14:paraId="78C444FD"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2.経理業務は、「職務分掌規程」により、必要に応じ、組織単位毎に経理担当者を置く。</w:t>
      </w:r>
    </w:p>
    <w:p w14:paraId="1C97A7D1"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10DCF9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 xml:space="preserve">第 </w:t>
      </w:r>
      <w:r w:rsidRPr="003529DE">
        <w:rPr>
          <w:rFonts w:ascii="ＭＳ ゴシック" w:eastAsia="ＭＳ ゴシック" w:hAnsi="ＭＳ ゴシック"/>
          <w:szCs w:val="24"/>
        </w:rPr>
        <w:t xml:space="preserve">6 </w:t>
      </w:r>
      <w:r w:rsidRPr="003529DE">
        <w:rPr>
          <w:rFonts w:ascii="ＭＳ ゴシック" w:eastAsia="ＭＳ ゴシック" w:hAnsi="ＭＳ ゴシック" w:hint="eastAsia"/>
          <w:szCs w:val="24"/>
        </w:rPr>
        <w:t>条　(法令等の遵守)</w:t>
      </w:r>
    </w:p>
    <w:p w14:paraId="09E0FB4B"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会社の経理にかかわる者は、会社法、税法、金融商品取引法その他関係法令ならびに当社の定款および取扱要綱を遵守し、誠実にその職務を遂行しなければならない。</w:t>
      </w:r>
    </w:p>
    <w:p w14:paraId="17152B44"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2298577"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 xml:space="preserve">第 </w:t>
      </w:r>
      <w:r w:rsidRPr="003529DE">
        <w:rPr>
          <w:rFonts w:ascii="ＭＳ ゴシック" w:eastAsia="ＭＳ ゴシック" w:hAnsi="ＭＳ ゴシック"/>
          <w:szCs w:val="24"/>
        </w:rPr>
        <w:t xml:space="preserve">7 </w:t>
      </w:r>
      <w:r w:rsidRPr="003529DE">
        <w:rPr>
          <w:rFonts w:ascii="ＭＳ ゴシック" w:eastAsia="ＭＳ ゴシック" w:hAnsi="ＭＳ ゴシック" w:hint="eastAsia"/>
          <w:szCs w:val="24"/>
        </w:rPr>
        <w:t>条　(機密保持)</w:t>
      </w:r>
    </w:p>
    <w:p w14:paraId="2DF1F971"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会社の経理事務に係わる者は、機密に属する経理事項を漏洩してはならない。</w:t>
      </w:r>
    </w:p>
    <w:p w14:paraId="36FB1FA8"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5AFA49AE"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EE9920B"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 xml:space="preserve">第 </w:t>
      </w:r>
      <w:r w:rsidRPr="003529DE">
        <w:rPr>
          <w:rFonts w:ascii="ＭＳ ゴシック" w:eastAsia="ＭＳ ゴシック" w:hAnsi="ＭＳ ゴシック"/>
          <w:szCs w:val="24"/>
        </w:rPr>
        <w:t xml:space="preserve">8 </w:t>
      </w:r>
      <w:r w:rsidRPr="003529DE">
        <w:rPr>
          <w:rFonts w:ascii="ＭＳ ゴシック" w:eastAsia="ＭＳ ゴシック" w:hAnsi="ＭＳ ゴシック" w:hint="eastAsia"/>
          <w:szCs w:val="24"/>
        </w:rPr>
        <w:t>条　(内部統制の整備)</w:t>
      </w:r>
    </w:p>
    <w:p w14:paraId="7194972B"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適切な財務報告を行うために内部統制を整備する。</w:t>
      </w:r>
    </w:p>
    <w:p w14:paraId="6C785164"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5ED7646F"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834E0F3"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 2</w:t>
      </w:r>
      <w:r w:rsidRPr="003529DE">
        <w:rPr>
          <w:rFonts w:ascii="ＭＳ ゴシック" w:eastAsia="ＭＳ ゴシック" w:hAnsi="ＭＳ ゴシック"/>
          <w:sz w:val="32"/>
          <w:szCs w:val="24"/>
        </w:rPr>
        <w:t xml:space="preserve"> </w:t>
      </w:r>
      <w:r w:rsidRPr="003529DE">
        <w:rPr>
          <w:rFonts w:ascii="ＭＳ ゴシック" w:eastAsia="ＭＳ ゴシック" w:hAnsi="ＭＳ ゴシック" w:hint="eastAsia"/>
          <w:sz w:val="32"/>
          <w:szCs w:val="24"/>
        </w:rPr>
        <w:t>章　勘定科目および会計帳簿に関する事項</w:t>
      </w:r>
    </w:p>
    <w:p w14:paraId="6FA68FF5"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63EDA75B"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 xml:space="preserve">第 </w:t>
      </w:r>
      <w:r w:rsidRPr="003529DE">
        <w:rPr>
          <w:rFonts w:ascii="ＭＳ ゴシック" w:eastAsia="ＭＳ ゴシック" w:hAnsi="ＭＳ ゴシック"/>
          <w:szCs w:val="24"/>
        </w:rPr>
        <w:t xml:space="preserve">9 </w:t>
      </w:r>
      <w:r w:rsidRPr="003529DE">
        <w:rPr>
          <w:rFonts w:ascii="ＭＳ ゴシック" w:eastAsia="ＭＳ ゴシック" w:hAnsi="ＭＳ ゴシック" w:hint="eastAsia"/>
          <w:szCs w:val="24"/>
        </w:rPr>
        <w:t>条　(原則)</w:t>
      </w:r>
    </w:p>
    <w:p w14:paraId="2F3A49EB"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経理業務においては、すべて適正な勘定科目に仕訳し、整然かつ明瞭に、会計帳簿に記録し、整理しなければならない。</w:t>
      </w:r>
    </w:p>
    <w:p w14:paraId="6A327983"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D6C78D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10</w:t>
      </w:r>
      <w:r w:rsidRPr="003529DE">
        <w:rPr>
          <w:rFonts w:ascii="ＭＳ ゴシック" w:eastAsia="ＭＳ ゴシック" w:hAnsi="ＭＳ ゴシック" w:hint="eastAsia"/>
          <w:szCs w:val="24"/>
        </w:rPr>
        <w:t>条　(勘定科目)</w:t>
      </w:r>
    </w:p>
    <w:p w14:paraId="3563EF26"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勘定科目の区分および各勘定科目の定義は、「経理事務運営ルール」に従う。</w:t>
      </w:r>
    </w:p>
    <w:p w14:paraId="55DA5CFF"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52E7476"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11</w:t>
      </w:r>
      <w:r w:rsidRPr="003529DE">
        <w:rPr>
          <w:rFonts w:ascii="ＭＳ ゴシック" w:eastAsia="ＭＳ ゴシック" w:hAnsi="ＭＳ ゴシック" w:hint="eastAsia"/>
          <w:szCs w:val="24"/>
        </w:rPr>
        <w:t>条　(証憑)</w:t>
      </w:r>
    </w:p>
    <w:p w14:paraId="523693D4"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1.証憑とは、契約書、請求書、領収書、納品書その他の書類で、会計帳簿の正当性を立証するものをいう。</w:t>
      </w:r>
    </w:p>
    <w:p w14:paraId="12D2185D"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2.証憑は、会計伝票に添付するなど、会計伝票と有機的な関連のもとに整理保存されなければならない。</w:t>
      </w:r>
    </w:p>
    <w:p w14:paraId="20FD744A"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662FFD1"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12</w:t>
      </w:r>
      <w:r w:rsidRPr="003529DE">
        <w:rPr>
          <w:rFonts w:ascii="ＭＳ ゴシック" w:eastAsia="ＭＳ ゴシック" w:hAnsi="ＭＳ ゴシック" w:hint="eastAsia"/>
          <w:szCs w:val="24"/>
        </w:rPr>
        <w:t>条　(会計伝票)</w:t>
      </w:r>
    </w:p>
    <w:p w14:paraId="0EFCD2F7"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1.すべての会計取引は会計伝票により処理を行う。</w:t>
      </w:r>
    </w:p>
    <w:p w14:paraId="1435FFA3"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2.会計伝票は、「職務権限規程」に従って承認を得た証憑に基づいて作成する。</w:t>
      </w:r>
    </w:p>
    <w:p w14:paraId="769CC2A3"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3.会計伝票は、経理担当者により作成され、統括責任者の承認を得なければならない。ただし、統括責任者の判断により権限委譲することができるものとする。</w:t>
      </w:r>
    </w:p>
    <w:p w14:paraId="76E3F0C8"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1991561"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13</w:t>
      </w:r>
      <w:r w:rsidRPr="003529DE">
        <w:rPr>
          <w:rFonts w:ascii="ＭＳ ゴシック" w:eastAsia="ＭＳ ゴシック" w:hAnsi="ＭＳ ゴシック" w:hint="eastAsia"/>
          <w:szCs w:val="24"/>
        </w:rPr>
        <w:t>条　(会計帳簿)</w:t>
      </w:r>
    </w:p>
    <w:p w14:paraId="08D5F34C"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1.会計帳簿は主要簿と補助簿からなる。</w:t>
      </w:r>
    </w:p>
    <w:p w14:paraId="12E361E9"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2.主要簿とは、すべての取引を勘定科目に分類整理して作成される総勘定元帳をいう。</w:t>
      </w:r>
    </w:p>
    <w:p w14:paraId="382FDD12"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3.補助簿とは、各勘定の取引内容を明らかにする各勘定の内訳簿をいう。</w:t>
      </w:r>
    </w:p>
    <w:p w14:paraId="1F40C293"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4.総勘定元帳と補助簿は毎月末および会計年度末に照合を行う。</w:t>
      </w:r>
    </w:p>
    <w:p w14:paraId="12753C60"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699E07A"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8458B9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14</w:t>
      </w:r>
      <w:r w:rsidRPr="003529DE">
        <w:rPr>
          <w:rFonts w:ascii="ＭＳ ゴシック" w:eastAsia="ＭＳ ゴシック" w:hAnsi="ＭＳ ゴシック" w:hint="eastAsia"/>
          <w:szCs w:val="24"/>
        </w:rPr>
        <w:t>条　(会計帳簿の作成)</w:t>
      </w:r>
    </w:p>
    <w:p w14:paraId="2F096046" w14:textId="77777777" w:rsidR="003529DE" w:rsidRPr="003529DE" w:rsidRDefault="003529DE" w:rsidP="003529DE">
      <w:pPr>
        <w:tabs>
          <w:tab w:val="left" w:pos="1446"/>
          <w:tab w:val="left" w:pos="1928"/>
        </w:tabs>
        <w:autoSpaceDE w:val="0"/>
        <w:adjustRightInd w:val="0"/>
        <w:ind w:leftChars="450" w:left="1219"/>
        <w:jc w:val="left"/>
        <w:rPr>
          <w:rFonts w:hAnsi="ＭＳ 明朝"/>
          <w:szCs w:val="24"/>
        </w:rPr>
      </w:pPr>
      <w:r w:rsidRPr="003529DE">
        <w:rPr>
          <w:rFonts w:hAnsi="ＭＳ 明朝" w:hint="eastAsia"/>
          <w:szCs w:val="24"/>
        </w:rPr>
        <w:t>会計帳簿は、原則として、会計システムへ入力することにより作成する。</w:t>
      </w:r>
    </w:p>
    <w:p w14:paraId="15BF224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09347F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15</w:t>
      </w:r>
      <w:r w:rsidRPr="003529DE">
        <w:rPr>
          <w:rFonts w:ascii="ＭＳ ゴシック" w:eastAsia="ＭＳ ゴシック" w:hAnsi="ＭＳ ゴシック" w:hint="eastAsia"/>
          <w:szCs w:val="24"/>
        </w:rPr>
        <w:t>条　(会計帳簿の締切)</w:t>
      </w:r>
    </w:p>
    <w:p w14:paraId="0D3C11AB"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会計帳簿は、月次決算を行うことにより締切り処理を行い、残高または合計額を明らかにしなければならない。</w:t>
      </w:r>
    </w:p>
    <w:p w14:paraId="547E7F2C"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3E1A1B7"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16</w:t>
      </w:r>
      <w:r w:rsidRPr="003529DE">
        <w:rPr>
          <w:rFonts w:ascii="ＭＳ ゴシック" w:eastAsia="ＭＳ ゴシック" w:hAnsi="ＭＳ ゴシック" w:hint="eastAsia"/>
          <w:szCs w:val="24"/>
        </w:rPr>
        <w:t>条　(会計帳簿の更新)</w:t>
      </w:r>
    </w:p>
    <w:p w14:paraId="52059E14"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会計帳簿は、原則として一事業年度ごとに更新するものとする。</w:t>
      </w:r>
    </w:p>
    <w:p w14:paraId="3C8E52B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B08DE99"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17</w:t>
      </w:r>
      <w:r w:rsidRPr="003529DE">
        <w:rPr>
          <w:rFonts w:ascii="ＭＳ ゴシック" w:eastAsia="ＭＳ ゴシック" w:hAnsi="ＭＳ ゴシック" w:hint="eastAsia"/>
          <w:szCs w:val="24"/>
        </w:rPr>
        <w:t>条　(会計帳簿および会計書類の保存期間)</w:t>
      </w:r>
    </w:p>
    <w:p w14:paraId="5E50676D"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1.会計帳簿および会計書類の保存は、統括責任者にて行うものとする。</w:t>
      </w:r>
    </w:p>
    <w:p w14:paraId="4D9CA440"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2.会計帳簿および書類の保存期間は「文書管理取扱要綱」に定める。</w:t>
      </w:r>
    </w:p>
    <w:p w14:paraId="0D561B6C"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3.前項に定める保存期間の起算日は｢文書管理取扱要綱｣の定めにかかわらず、事業年度終了日の翌日から3ヶ月を経過した日とする。</w:t>
      </w:r>
    </w:p>
    <w:p w14:paraId="3B66AE7D"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4.保存期間経過後、会計帳簿および会計書類を廃棄するときは、統括責任者の承認を得なければならない。</w:t>
      </w:r>
    </w:p>
    <w:p w14:paraId="6D40CA5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99FA979"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18</w:t>
      </w:r>
      <w:r w:rsidRPr="003529DE">
        <w:rPr>
          <w:rFonts w:ascii="ＭＳ ゴシック" w:eastAsia="ＭＳ ゴシック" w:hAnsi="ＭＳ ゴシック" w:hint="eastAsia"/>
          <w:szCs w:val="24"/>
        </w:rPr>
        <w:t>条　(その他)</w:t>
      </w:r>
    </w:p>
    <w:p w14:paraId="2D356B96"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その他勘定科目および会計帳簿の取扱いに関する事項は、「経理事務運営ルール」に従う。</w:t>
      </w:r>
    </w:p>
    <w:p w14:paraId="756D3128"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903B94C"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EE89CDC"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 3</w:t>
      </w:r>
      <w:r w:rsidRPr="003529DE">
        <w:rPr>
          <w:rFonts w:ascii="ＭＳ ゴシック" w:eastAsia="ＭＳ ゴシック" w:hAnsi="ＭＳ ゴシック"/>
          <w:sz w:val="32"/>
          <w:szCs w:val="24"/>
        </w:rPr>
        <w:t xml:space="preserve"> </w:t>
      </w:r>
      <w:r w:rsidRPr="003529DE">
        <w:rPr>
          <w:rFonts w:ascii="ＭＳ ゴシック" w:eastAsia="ＭＳ ゴシック" w:hAnsi="ＭＳ ゴシック" w:hint="eastAsia"/>
          <w:sz w:val="32"/>
          <w:szCs w:val="24"/>
        </w:rPr>
        <w:t>章　金銭および資金に関する事項</w:t>
      </w:r>
    </w:p>
    <w:p w14:paraId="5CD66E5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29534E28"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1</w:t>
      </w:r>
      <w:r w:rsidRPr="003529DE">
        <w:rPr>
          <w:rFonts w:ascii="ＭＳ ゴシック" w:eastAsia="ＭＳ ゴシック" w:hAnsi="ＭＳ ゴシック" w:hint="eastAsia"/>
          <w:szCs w:val="24"/>
        </w:rPr>
        <w:t>9条　(金銭・資金の範囲)</w:t>
      </w:r>
    </w:p>
    <w:p w14:paraId="7BEA0C80"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1.この取扱要綱において金銭・資金とは現金および預金のことをいい、現金とは通貨、小切手、郵便為替証書などをいう。</w:t>
      </w:r>
    </w:p>
    <w:p w14:paraId="5CEE7EA3"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2.手形、有価証券ならびにその他金銭と同一の価値を有するものは、金銭に準じて取扱う。</w:t>
      </w:r>
    </w:p>
    <w:p w14:paraId="447D220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F8F7F8D"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第20条　(出納および保管責任者)</w:t>
      </w:r>
    </w:p>
    <w:p w14:paraId="0F1CF441" w14:textId="0F5A0F2D" w:rsid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金銭の出納および保管の責任者は、統括責任者とする。</w:t>
      </w:r>
    </w:p>
    <w:p w14:paraId="0D04E607" w14:textId="77777777" w:rsidR="00C56579" w:rsidRPr="003529DE" w:rsidRDefault="00C56579" w:rsidP="003529DE">
      <w:pPr>
        <w:tabs>
          <w:tab w:val="left" w:pos="1446"/>
          <w:tab w:val="left" w:pos="1928"/>
        </w:tabs>
        <w:autoSpaceDE w:val="0"/>
        <w:ind w:leftChars="450" w:left="1219"/>
        <w:jc w:val="left"/>
        <w:rPr>
          <w:rFonts w:hAnsi="ＭＳ 明朝"/>
          <w:szCs w:val="24"/>
        </w:rPr>
      </w:pPr>
    </w:p>
    <w:p w14:paraId="64D325A5"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lastRenderedPageBreak/>
        <w:t>第21条　(出納担当部署)</w:t>
      </w:r>
    </w:p>
    <w:p w14:paraId="13582873" w14:textId="77777777" w:rsidR="003529DE" w:rsidRPr="003529DE" w:rsidRDefault="003529DE" w:rsidP="003529DE">
      <w:pPr>
        <w:tabs>
          <w:tab w:val="left" w:pos="1446"/>
          <w:tab w:val="left" w:pos="1928"/>
        </w:tabs>
        <w:autoSpaceDE w:val="0"/>
        <w:ind w:leftChars="450" w:left="1219"/>
        <w:jc w:val="left"/>
        <w:rPr>
          <w:rFonts w:ascii="ＭＳ ゴシック" w:eastAsia="ＭＳ ゴシック" w:hAnsi="ＭＳ ゴシック"/>
          <w:szCs w:val="24"/>
        </w:rPr>
      </w:pPr>
      <w:r w:rsidRPr="003529DE">
        <w:rPr>
          <w:rFonts w:hAnsi="ＭＳ 明朝" w:hint="eastAsia"/>
          <w:szCs w:val="24"/>
        </w:rPr>
        <w:t>本社および部店の出納担当部署は、｢職務分掌規程｣に定めるものとする。</w:t>
      </w:r>
    </w:p>
    <w:p w14:paraId="381480C5"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59CD9DD"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第22条　(小口現金)</w:t>
      </w:r>
    </w:p>
    <w:p w14:paraId="6D5EB405"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前条の出納担当部署には、特定の小口支払に充てるため、あらかじめ責任者、使途等を定め、小口現金を置くことができる。</w:t>
      </w:r>
    </w:p>
    <w:p w14:paraId="652D219E"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F6FA9B4"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第23条　(金融機関との取引)</w:t>
      </w:r>
    </w:p>
    <w:p w14:paraId="49CE292B"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1.銀行その他の金融機関との取引開始および廃止は、「職務権限規程」に従う。</w:t>
      </w:r>
    </w:p>
    <w:p w14:paraId="050E3B1B"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2.金融機関との約定は、代表取締役社長名義をもって行う。</w:t>
      </w:r>
    </w:p>
    <w:p w14:paraId="0DFE1E2E" w14:textId="77777777" w:rsidR="003529DE" w:rsidRPr="003529DE" w:rsidRDefault="003529DE" w:rsidP="003529DE">
      <w:pPr>
        <w:tabs>
          <w:tab w:val="left" w:pos="1446"/>
          <w:tab w:val="left" w:pos="1928"/>
        </w:tabs>
        <w:autoSpaceDE w:val="0"/>
        <w:rPr>
          <w:rFonts w:ascii="ＭＳ ゴシック" w:eastAsia="ＭＳ ゴシック" w:hAnsi="ＭＳ ゴシック"/>
          <w:szCs w:val="24"/>
        </w:rPr>
      </w:pPr>
    </w:p>
    <w:p w14:paraId="68D873FF"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第24条　(資金の調達)</w:t>
      </w:r>
    </w:p>
    <w:p w14:paraId="52E6DAB2"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金融機関等からの資金の調達、増資等については｢職務権限規程｣に定める承認手段を経て統括責任者が行うものとする。</w:t>
      </w:r>
    </w:p>
    <w:p w14:paraId="7D60CF6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60296F7"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第25条　(投資、貸付、出資および債務保証・担保差入)</w:t>
      </w:r>
    </w:p>
    <w:p w14:paraId="2C6639B4" w14:textId="77777777" w:rsidR="003529DE" w:rsidRPr="003529DE" w:rsidRDefault="003529DE" w:rsidP="003529DE">
      <w:pPr>
        <w:tabs>
          <w:tab w:val="left" w:pos="1446"/>
          <w:tab w:val="left" w:pos="1928"/>
        </w:tabs>
        <w:autoSpaceDE w:val="0"/>
        <w:adjustRightInd w:val="0"/>
        <w:ind w:leftChars="450" w:left="1219"/>
        <w:jc w:val="left"/>
        <w:rPr>
          <w:rFonts w:hAnsi="ＭＳ 明朝"/>
          <w:szCs w:val="24"/>
        </w:rPr>
      </w:pPr>
      <w:r w:rsidRPr="003529DE">
        <w:rPr>
          <w:rFonts w:hAnsi="ＭＳ 明朝" w:hint="eastAsia"/>
          <w:szCs w:val="24"/>
        </w:rPr>
        <w:t>投資・貸付・出資および債務保証・担保差入は、｢職務権限規程｣に定める承認手段を経て統括責任者が行うものとする。</w:t>
      </w:r>
    </w:p>
    <w:p w14:paraId="68C07C2A"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B6845ED"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第26条　(有価証券の管理)</w:t>
      </w:r>
    </w:p>
    <w:p w14:paraId="2A4F79CE"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有価証券の出納、保管は、統括責任者がこれを行う。</w:t>
      </w:r>
    </w:p>
    <w:p w14:paraId="46008C1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E0BD176"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第27条　(有価証券の評価基準および評価方法)</w:t>
      </w:r>
    </w:p>
    <w:p w14:paraId="466F53B0"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有価証券の評価基準および評価方法は、「決算会計運営ルール」に従う。</w:t>
      </w:r>
    </w:p>
    <w:p w14:paraId="37EA6D24"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769CEA0"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第28条　(その他)</w:t>
      </w:r>
    </w:p>
    <w:p w14:paraId="7128B414"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その他金銭および資金の取扱いに関する事項は、「経理事務運営ルール」に従う。</w:t>
      </w:r>
    </w:p>
    <w:p w14:paraId="419148F2"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DA8321E"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897B0AB"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 4</w:t>
      </w:r>
      <w:r w:rsidRPr="003529DE">
        <w:rPr>
          <w:rFonts w:ascii="ＭＳ ゴシック" w:eastAsia="ＭＳ ゴシック" w:hAnsi="ＭＳ ゴシック"/>
          <w:sz w:val="32"/>
          <w:szCs w:val="24"/>
        </w:rPr>
        <w:t xml:space="preserve"> </w:t>
      </w:r>
      <w:r w:rsidRPr="003529DE">
        <w:rPr>
          <w:rFonts w:ascii="ＭＳ ゴシック" w:eastAsia="ＭＳ ゴシック" w:hAnsi="ＭＳ ゴシック" w:hint="eastAsia"/>
          <w:sz w:val="32"/>
          <w:szCs w:val="24"/>
        </w:rPr>
        <w:t>章　債権および債務に関する事項</w:t>
      </w:r>
    </w:p>
    <w:p w14:paraId="2E616F0E"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6AEE4B3E"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第29条　(債権債務の範囲)</w:t>
      </w:r>
    </w:p>
    <w:p w14:paraId="52C97D96"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この取扱要綱において債権債務とは、仕入、販売に伴う債権債務なら</w:t>
      </w:r>
      <w:r w:rsidRPr="003529DE">
        <w:rPr>
          <w:rFonts w:hAnsi="ＭＳ 明朝" w:hint="eastAsia"/>
          <w:szCs w:val="24"/>
        </w:rPr>
        <w:lastRenderedPageBreak/>
        <w:t>びにその他の債権債務をいう。</w:t>
      </w:r>
    </w:p>
    <w:p w14:paraId="16E3CB45"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BF9DF7F"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第30条　(債権債務会計処理の原則)</w:t>
      </w:r>
    </w:p>
    <w:p w14:paraId="7BFFE546"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債権債務の発生、消滅に関する会計処理は、取引事実に基づき正確かつ迅速に行わなければならない。</w:t>
      </w:r>
    </w:p>
    <w:p w14:paraId="230B9BFA"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F6B8EE1"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第31条　(売上計上基準)</w:t>
      </w:r>
    </w:p>
    <w:p w14:paraId="2C550509"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売上の計上基準は次のとおりとする。</w:t>
      </w:r>
    </w:p>
    <w:p w14:paraId="54AF060E"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(1)請負工事</w:t>
      </w:r>
    </w:p>
    <w:p w14:paraId="5988347B"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工事契約について、事業年度末までの進捗部分について成果の確実性が認められる工事については工事進行基準（工事の進捗率の見積は原価比例法）を、その他の工事については工事完成基準を適用する。</w:t>
      </w:r>
    </w:p>
    <w:p w14:paraId="59523404"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(2)その他の売上</w:t>
      </w:r>
    </w:p>
    <w:p w14:paraId="41A2556B"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顧客による検収完了時を基準として売上計上を行う。</w:t>
      </w:r>
    </w:p>
    <w:p w14:paraId="0BB3CD28"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BD21E7F"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第32条　(仕入債務の計上基準)</w:t>
      </w:r>
    </w:p>
    <w:p w14:paraId="16E8B300"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たな卸資産等仕入債務の計上は検収をもって計上する。ただし、継続的な取引により、請求締切日がある場合は、請求締切日により計上することを妨げない。なお、決算時においては、請求締切日後決算日までの検収を把握する。</w:t>
      </w:r>
    </w:p>
    <w:p w14:paraId="7827B7B3"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6BF50C7"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第33条　(その他の債権債務の計上)</w:t>
      </w:r>
    </w:p>
    <w:p w14:paraId="148ABAC9"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その他の債権債務とは、完成工事未収入金または工事未払金以外の債権債務をいい、その発生を証する証憑書類に基づき、適切な勘定科目に計上しなければならない。</w:t>
      </w:r>
    </w:p>
    <w:p w14:paraId="292C785A"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A11EB8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第34条　(債権の請求)</w:t>
      </w:r>
    </w:p>
    <w:p w14:paraId="0C85D49E"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債権の請求は取引条件に従い、請求を行う。</w:t>
      </w:r>
    </w:p>
    <w:p w14:paraId="053A6FD1" w14:textId="77777777" w:rsidR="003529DE" w:rsidRPr="003529DE" w:rsidRDefault="003529DE" w:rsidP="003529DE">
      <w:pPr>
        <w:tabs>
          <w:tab w:val="left" w:pos="1446"/>
          <w:tab w:val="left" w:pos="1928"/>
        </w:tabs>
        <w:autoSpaceDE w:val="0"/>
        <w:rPr>
          <w:rFonts w:ascii="ＭＳ ゴシック" w:eastAsia="ＭＳ ゴシック" w:hAnsi="ＭＳ ゴシック"/>
          <w:szCs w:val="24"/>
        </w:rPr>
      </w:pPr>
    </w:p>
    <w:p w14:paraId="2DE0642B"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第35条　(債権の回収)</w:t>
      </w:r>
    </w:p>
    <w:p w14:paraId="146F84CA"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債権は取引条件に定められた条件通りに回収するものとし、この条件に従わず、債権が未回収の場合は、すみやかに統括責任者に報告するとともに、適切な保全処置をとらなければならない。</w:t>
      </w:r>
    </w:p>
    <w:p w14:paraId="1545F195"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7519D72"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第36条　(債務の支払)</w:t>
      </w:r>
    </w:p>
    <w:p w14:paraId="511200B8" w14:textId="77777777" w:rsidR="003529DE" w:rsidRPr="003529DE" w:rsidRDefault="003529DE" w:rsidP="003529DE">
      <w:pPr>
        <w:tabs>
          <w:tab w:val="left" w:pos="1446"/>
          <w:tab w:val="left" w:pos="1928"/>
        </w:tabs>
        <w:autoSpaceDE w:val="0"/>
        <w:adjustRightInd w:val="0"/>
        <w:ind w:leftChars="450" w:left="1219"/>
        <w:jc w:val="left"/>
        <w:rPr>
          <w:rFonts w:hAnsi="ＭＳ 明朝"/>
          <w:szCs w:val="24"/>
        </w:rPr>
      </w:pPr>
      <w:r w:rsidRPr="003529DE">
        <w:rPr>
          <w:rFonts w:hAnsi="ＭＳ 明朝" w:hint="eastAsia"/>
          <w:szCs w:val="24"/>
        </w:rPr>
        <w:t>債務の支払いは、「職務権限規程」による承認を得た証憑書類に基づいて支払うものとする。</w:t>
      </w:r>
    </w:p>
    <w:p w14:paraId="3AB278AC"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BCC328D"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第37条　(相殺)</w:t>
      </w:r>
    </w:p>
    <w:p w14:paraId="13BC43C9"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同一相手先に対し、債権と債務が併存し、両者が合意する場合は相殺できるものとする。</w:t>
      </w:r>
    </w:p>
    <w:p w14:paraId="3881338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FA2ED7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第38条　(債権債務の掌握)</w:t>
      </w:r>
    </w:p>
    <w:p w14:paraId="387D51F0"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債権債務は、その発生から消滅に至るまで、相手先別に記録・整理して管理しなければならない。</w:t>
      </w:r>
    </w:p>
    <w:p w14:paraId="3ABD3E41" w14:textId="77777777" w:rsidR="003529DE" w:rsidRPr="003529DE" w:rsidRDefault="003529DE" w:rsidP="003529DE">
      <w:pPr>
        <w:tabs>
          <w:tab w:val="left" w:pos="1446"/>
          <w:tab w:val="left" w:pos="1928"/>
        </w:tabs>
        <w:autoSpaceDE w:val="0"/>
        <w:rPr>
          <w:rFonts w:ascii="ＭＳ ゴシック" w:eastAsia="ＭＳ ゴシック" w:hAnsi="ＭＳ ゴシック"/>
          <w:szCs w:val="24"/>
        </w:rPr>
      </w:pPr>
    </w:p>
    <w:p w14:paraId="090A03D5"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第39条　(残高の把握)</w:t>
      </w:r>
    </w:p>
    <w:p w14:paraId="6041A90A"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債権、債務については、相手先と残高を照合し、正確な残高を把握しなければならない。</w:t>
      </w:r>
    </w:p>
    <w:p w14:paraId="51FEDA58"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90B4985"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第40条　(債権の償却)</w:t>
      </w:r>
    </w:p>
    <w:p w14:paraId="01104E35"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回収不能な債権が生じた場合は、「職務権限規程」に基づき、所定の決裁手続を得て処理する。</w:t>
      </w:r>
    </w:p>
    <w:p w14:paraId="69950764"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54973C1"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DEA6BAF"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 5</w:t>
      </w:r>
      <w:r w:rsidRPr="003529DE">
        <w:rPr>
          <w:rFonts w:ascii="ＭＳ ゴシック" w:eastAsia="ＭＳ ゴシック" w:hAnsi="ＭＳ ゴシック"/>
          <w:sz w:val="32"/>
          <w:szCs w:val="24"/>
        </w:rPr>
        <w:t xml:space="preserve"> </w:t>
      </w:r>
      <w:r w:rsidRPr="003529DE">
        <w:rPr>
          <w:rFonts w:ascii="ＭＳ ゴシック" w:eastAsia="ＭＳ ゴシック" w:hAnsi="ＭＳ ゴシック" w:hint="eastAsia"/>
          <w:sz w:val="32"/>
          <w:szCs w:val="24"/>
        </w:rPr>
        <w:t>章　たな卸資産に関する事項</w:t>
      </w:r>
    </w:p>
    <w:p w14:paraId="6531F7BB"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48F9B4FF"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第41条　(たな卸資産の範囲)</w:t>
      </w:r>
    </w:p>
    <w:p w14:paraId="2EA18257"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この取扱要綱において、たな卸資産とは次のものをいう。</w:t>
      </w:r>
    </w:p>
    <w:p w14:paraId="05120612"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(1)販売用不動産</w:t>
      </w:r>
    </w:p>
    <w:p w14:paraId="1F7F9870"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(2)開発事業支出金</w:t>
      </w:r>
    </w:p>
    <w:p w14:paraId="7D07C77E"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(3)未成工事支出金</w:t>
      </w:r>
    </w:p>
    <w:p w14:paraId="2E7D1F91"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(4)材料貯蔵品</w:t>
      </w:r>
    </w:p>
    <w:p w14:paraId="1130BBA5"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59B64BD"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第42条　(取得原価)</w:t>
      </w:r>
    </w:p>
    <w:p w14:paraId="05745831"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たな卸資産の取得原価は次の方法により算定する。</w:t>
      </w:r>
    </w:p>
    <w:p w14:paraId="5B6805BF"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(1)販売用不動産、開発事業支出金、未成工事支出金</w:t>
      </w:r>
    </w:p>
    <w:p w14:paraId="40B16833"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「経理事務運営ルール」に従って算定した原価</w:t>
      </w:r>
    </w:p>
    <w:p w14:paraId="70F73102"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(2)材料貯蔵品</w:t>
      </w:r>
    </w:p>
    <w:p w14:paraId="56201AAD"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購入価額に購入直接費を加算した価額</w:t>
      </w:r>
    </w:p>
    <w:p w14:paraId="28AC4FE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582A184"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第43条　(たな卸資産の評価基準および評価方法)</w:t>
      </w:r>
    </w:p>
    <w:p w14:paraId="2F7B392B"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たな卸資産の評価基準および評価方法は、「決算会計運営ルール」に従う。</w:t>
      </w:r>
    </w:p>
    <w:p w14:paraId="254CF5F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48512A6"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第44条　(その他)</w:t>
      </w:r>
    </w:p>
    <w:p w14:paraId="50291ED4"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その他たな卸資産の取扱いに関する事項は、「経理事務運営ルール」および「決算会計運営ルール」に従う。</w:t>
      </w:r>
    </w:p>
    <w:p w14:paraId="54909184"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92B6160"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0437359"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 6</w:t>
      </w:r>
      <w:r w:rsidRPr="003529DE">
        <w:rPr>
          <w:rFonts w:ascii="ＭＳ ゴシック" w:eastAsia="ＭＳ ゴシック" w:hAnsi="ＭＳ ゴシック"/>
          <w:sz w:val="32"/>
          <w:szCs w:val="24"/>
        </w:rPr>
        <w:t xml:space="preserve"> </w:t>
      </w:r>
      <w:r w:rsidRPr="003529DE">
        <w:rPr>
          <w:rFonts w:ascii="ＭＳ ゴシック" w:eastAsia="ＭＳ ゴシック" w:hAnsi="ＭＳ ゴシック" w:hint="eastAsia"/>
          <w:sz w:val="32"/>
          <w:szCs w:val="24"/>
        </w:rPr>
        <w:t>章　固定資産に関する事項</w:t>
      </w:r>
    </w:p>
    <w:p w14:paraId="56ACDE25"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40D30FD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第45条　(固定資産の種類)</w:t>
      </w:r>
    </w:p>
    <w:p w14:paraId="7C13F2F0"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この取扱要綱において固定資産とは、次に掲げるものをいう。ただし、耐用年数が1年未満または取得原価が10万円未満の減価償却資産は固定資産として取扱わない。</w:t>
      </w:r>
    </w:p>
    <w:p w14:paraId="245BCBBD"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(1)有形固定資産</w:t>
      </w:r>
    </w:p>
    <w:p w14:paraId="70A3D086"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建物、建物附属設備、構築物、車輌運搬具、工具器具備品、土地、その他資産（10万円以上20万円未満の償却資産）、建設仮勘定等</w:t>
      </w:r>
    </w:p>
    <w:p w14:paraId="57838DBA"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(2)無形固定資産</w:t>
      </w:r>
    </w:p>
    <w:p w14:paraId="6CE10BE2"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商標権、ソフトウエア、電話加入権等</w:t>
      </w:r>
    </w:p>
    <w:p w14:paraId="1091CBD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446094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第46条　(固定資産の取得原価)</w:t>
      </w:r>
    </w:p>
    <w:p w14:paraId="4DDF4455"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固定資産の取得原価は、次によるものとする。</w:t>
      </w:r>
    </w:p>
    <w:p w14:paraId="094D52AA"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(1)購入によるもの</w:t>
      </w:r>
    </w:p>
    <w:p w14:paraId="7668F8CE"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購入代価に付随費用を加算した額</w:t>
      </w:r>
    </w:p>
    <w:p w14:paraId="341DE7C1"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(2)交換によるもの</w:t>
      </w:r>
    </w:p>
    <w:p w14:paraId="7A50A6C2"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交換に提供したものの帳簿価額</w:t>
      </w:r>
    </w:p>
    <w:p w14:paraId="031A63E8"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(3)自社で建設、製造したもの</w:t>
      </w:r>
    </w:p>
    <w:p w14:paraId="26775F79"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適正な原価計算によって算定した価額</w:t>
      </w:r>
    </w:p>
    <w:p w14:paraId="4C967488"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(4)贈与によるもの</w:t>
      </w:r>
    </w:p>
    <w:p w14:paraId="43017281" w14:textId="77777777" w:rsidR="003529DE" w:rsidRPr="003529DE" w:rsidRDefault="003529DE" w:rsidP="003529DE">
      <w:pPr>
        <w:tabs>
          <w:tab w:val="left" w:pos="1446"/>
          <w:tab w:val="left" w:pos="1928"/>
        </w:tabs>
        <w:autoSpaceDE w:val="0"/>
        <w:ind w:leftChars="600" w:left="1626"/>
        <w:jc w:val="left"/>
        <w:rPr>
          <w:rFonts w:hAnsi="ＭＳ 明朝"/>
          <w:szCs w:val="24"/>
        </w:rPr>
      </w:pPr>
      <w:r w:rsidRPr="003529DE">
        <w:rPr>
          <w:rFonts w:hAnsi="ＭＳ 明朝" w:hint="eastAsia"/>
          <w:szCs w:val="24"/>
        </w:rPr>
        <w:t>時価等を基準にした公正な評価額</w:t>
      </w:r>
    </w:p>
    <w:p w14:paraId="29928453"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4EB263C"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第47条　(固定資産の減価償却)</w:t>
      </w:r>
    </w:p>
    <w:p w14:paraId="7C26D3F0"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減価償却の耐用年数およびその方法については、「決算会計運営ルール」に従う。</w:t>
      </w:r>
    </w:p>
    <w:p w14:paraId="789DA00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5211713B"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第48条　(固定資産の減損)</w:t>
      </w:r>
    </w:p>
    <w:p w14:paraId="0231B6EF"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各固定資産について、減損の兆候があり、かつ資産の回収可能額が帳簿価額を下回る場合、回収可能価額まで減損処理をしなければならな</w:t>
      </w:r>
      <w:r w:rsidRPr="003529DE">
        <w:rPr>
          <w:rFonts w:hAnsi="ＭＳ 明朝" w:hint="eastAsia"/>
          <w:szCs w:val="24"/>
        </w:rPr>
        <w:lastRenderedPageBreak/>
        <w:t>い。</w:t>
      </w:r>
    </w:p>
    <w:p w14:paraId="4843A1C6"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5A2168D"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第49条　(リース取引)</w:t>
      </w:r>
    </w:p>
    <w:p w14:paraId="1648061A"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リース物件の所有権が借主に移転すると認められるもの以外のファイナンス・リース取引については、原則として、通常の売買取引に係る方法に準じた会計処理による。</w:t>
      </w:r>
    </w:p>
    <w:p w14:paraId="641ED5F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E03E36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第50条　(その他)</w:t>
      </w:r>
    </w:p>
    <w:p w14:paraId="46381C32"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その他固定資産会計に関する事項は、「経理事務運営ルール」に従う。</w:t>
      </w:r>
    </w:p>
    <w:p w14:paraId="719E76F6"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6746C289"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0A1F5B0"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 xml:space="preserve"> 7 </w:t>
      </w:r>
      <w:r w:rsidRPr="003529DE">
        <w:rPr>
          <w:rFonts w:ascii="ＭＳ ゴシック" w:eastAsia="ＭＳ ゴシック" w:hAnsi="ＭＳ ゴシック" w:hint="eastAsia"/>
          <w:sz w:val="32"/>
          <w:szCs w:val="24"/>
        </w:rPr>
        <w:t>章　繰延資産に関する事項</w:t>
      </w:r>
    </w:p>
    <w:p w14:paraId="005B1458"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4128184F"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第51条　(繰延資産)</w:t>
      </w:r>
    </w:p>
    <w:p w14:paraId="3A396C36"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この取扱要綱における繰延資産とは、次に掲げるものをいう。</w:t>
      </w:r>
    </w:p>
    <w:p w14:paraId="47F92FDB"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(1)株式交付費</w:t>
      </w:r>
    </w:p>
    <w:p w14:paraId="3DADAF0A"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(2)社債発行費</w:t>
      </w:r>
    </w:p>
    <w:p w14:paraId="4B20DB3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6878D60"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第52条　(会計処理)</w:t>
      </w:r>
    </w:p>
    <w:p w14:paraId="59476A06"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繰延資産の会計処理方法は、「決算会計運営ルール」に従う。</w:t>
      </w:r>
    </w:p>
    <w:p w14:paraId="23BB5354"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4788D9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FDDA08A"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 xml:space="preserve"> 8 </w:t>
      </w:r>
      <w:r w:rsidRPr="003529DE">
        <w:rPr>
          <w:rFonts w:ascii="ＭＳ ゴシック" w:eastAsia="ＭＳ ゴシック" w:hAnsi="ＭＳ ゴシック" w:hint="eastAsia"/>
          <w:sz w:val="32"/>
          <w:szCs w:val="24"/>
        </w:rPr>
        <w:t>章　引当金に関する事項</w:t>
      </w:r>
    </w:p>
    <w:p w14:paraId="7464CC89"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5A078E17"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53</w:t>
      </w:r>
      <w:r w:rsidRPr="003529DE">
        <w:rPr>
          <w:rFonts w:ascii="ＭＳ ゴシック" w:eastAsia="ＭＳ ゴシック" w:hAnsi="ＭＳ ゴシック" w:hint="eastAsia"/>
          <w:szCs w:val="24"/>
        </w:rPr>
        <w:t>条　(引当金)</w:t>
      </w:r>
    </w:p>
    <w:p w14:paraId="6EE2FEF7"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この取扱要綱における引当金とは、次に掲げるものをいう。</w:t>
      </w:r>
    </w:p>
    <w:p w14:paraId="155C382D"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(1)貸倒引当金</w:t>
      </w:r>
    </w:p>
    <w:p w14:paraId="0DE3E64D"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(2)賞与引当金</w:t>
      </w:r>
    </w:p>
    <w:p w14:paraId="7B06C42D"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(3)完成工事補償引当金</w:t>
      </w:r>
    </w:p>
    <w:p w14:paraId="4DA0F8FE"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(4)工事損失引当金</w:t>
      </w:r>
    </w:p>
    <w:p w14:paraId="337D11D9"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(5)退職給付引当金</w:t>
      </w:r>
    </w:p>
    <w:p w14:paraId="6022890C"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(6)役員退職慰労引当金</w:t>
      </w:r>
    </w:p>
    <w:p w14:paraId="27F07BAF"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FC5B8BF"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54</w:t>
      </w:r>
      <w:r w:rsidRPr="003529DE">
        <w:rPr>
          <w:rFonts w:ascii="ＭＳ ゴシック" w:eastAsia="ＭＳ ゴシック" w:hAnsi="ＭＳ ゴシック" w:hint="eastAsia"/>
          <w:szCs w:val="24"/>
        </w:rPr>
        <w:t>条　(引当金の計上基準)</w:t>
      </w:r>
    </w:p>
    <w:p w14:paraId="6F4D5EDC"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引当金の計上基準については、「決算会計運営ルール」に従う。</w:t>
      </w:r>
    </w:p>
    <w:p w14:paraId="063D1835"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0D66D83"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D3426A2"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 xml:space="preserve"> 9 </w:t>
      </w:r>
      <w:r w:rsidRPr="003529DE">
        <w:rPr>
          <w:rFonts w:ascii="ＭＳ ゴシック" w:eastAsia="ＭＳ ゴシック" w:hAnsi="ＭＳ ゴシック" w:hint="eastAsia"/>
          <w:sz w:val="32"/>
          <w:szCs w:val="24"/>
        </w:rPr>
        <w:t>章　原価計算に関する事項</w:t>
      </w:r>
    </w:p>
    <w:p w14:paraId="04BB125C"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17BC107E"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55</w:t>
      </w:r>
      <w:r w:rsidRPr="003529DE">
        <w:rPr>
          <w:rFonts w:ascii="ＭＳ ゴシック" w:eastAsia="ＭＳ ゴシック" w:hAnsi="ＭＳ ゴシック" w:hint="eastAsia"/>
          <w:szCs w:val="24"/>
        </w:rPr>
        <w:t>条　(原価計算の方法)</w:t>
      </w:r>
    </w:p>
    <w:p w14:paraId="24D166AD"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原価計算の方法は、「実際個別原価計算」を用いる。</w:t>
      </w:r>
    </w:p>
    <w:p w14:paraId="105CB778"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FF7280C"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第5</w:t>
      </w:r>
      <w:r w:rsidRPr="003529DE">
        <w:rPr>
          <w:rFonts w:ascii="ＭＳ ゴシック" w:eastAsia="ＭＳ ゴシック" w:hAnsi="ＭＳ ゴシック"/>
          <w:szCs w:val="24"/>
        </w:rPr>
        <w:t>6</w:t>
      </w:r>
      <w:r w:rsidRPr="003529DE">
        <w:rPr>
          <w:rFonts w:ascii="ＭＳ ゴシック" w:eastAsia="ＭＳ ゴシック" w:hAnsi="ＭＳ ゴシック" w:hint="eastAsia"/>
          <w:szCs w:val="24"/>
        </w:rPr>
        <w:t>条　(その他)</w:t>
      </w:r>
    </w:p>
    <w:p w14:paraId="57C829B4"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その他原価計算に関する取扱いは「経理事務運営ルール」に従い、決算における原価計算の追加的手続に関する取扱いは「決算会計運営ルール」に従い、計算する。</w:t>
      </w:r>
    </w:p>
    <w:p w14:paraId="34F4B3F6"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2AA8A87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3542E6F"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10</w:t>
      </w:r>
      <w:r w:rsidRPr="003529DE">
        <w:rPr>
          <w:rFonts w:ascii="ＭＳ ゴシック" w:eastAsia="ＭＳ ゴシック" w:hAnsi="ＭＳ ゴシック" w:hint="eastAsia"/>
          <w:sz w:val="32"/>
          <w:szCs w:val="24"/>
        </w:rPr>
        <w:t>章　決算に関する事項</w:t>
      </w:r>
    </w:p>
    <w:p w14:paraId="6F861131"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054E7FD6"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57</w:t>
      </w:r>
      <w:r w:rsidRPr="003529DE">
        <w:rPr>
          <w:rFonts w:ascii="ＭＳ ゴシック" w:eastAsia="ＭＳ ゴシック" w:hAnsi="ＭＳ ゴシック" w:hint="eastAsia"/>
          <w:szCs w:val="24"/>
        </w:rPr>
        <w:t>条　(決算の定義)</w:t>
      </w:r>
    </w:p>
    <w:p w14:paraId="2F8AF21C"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この取扱要綱において決算とは、月次、四半期、会計年度における経営成績および財政状態を明らかにするために行う会計上の一連の手続をいう。</w:t>
      </w:r>
    </w:p>
    <w:p w14:paraId="0076ECF3"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D6CD268"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58</w:t>
      </w:r>
      <w:r w:rsidRPr="003529DE">
        <w:rPr>
          <w:rFonts w:ascii="ＭＳ ゴシック" w:eastAsia="ＭＳ ゴシック" w:hAnsi="ＭＳ ゴシック" w:hint="eastAsia"/>
          <w:szCs w:val="24"/>
        </w:rPr>
        <w:t>条　(決算の期間)</w:t>
      </w:r>
    </w:p>
    <w:p w14:paraId="02D0DF77"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決算は、月次決算、四半期決算、年度決算に区分し、その期間は次のとおりとする。</w:t>
      </w:r>
    </w:p>
    <w:p w14:paraId="221984AA"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(1)月次決算　　　　　毎月 1</w:t>
      </w:r>
      <w:r w:rsidRPr="003529DE">
        <w:rPr>
          <w:rFonts w:hAnsi="ＭＳ 明朝"/>
          <w:szCs w:val="24"/>
        </w:rPr>
        <w:t xml:space="preserve"> </w:t>
      </w:r>
      <w:r w:rsidRPr="003529DE">
        <w:rPr>
          <w:rFonts w:hAnsi="ＭＳ 明朝" w:hint="eastAsia"/>
          <w:szCs w:val="24"/>
        </w:rPr>
        <w:t>日からその月の末日まで</w:t>
      </w:r>
    </w:p>
    <w:p w14:paraId="48033C96"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(2)第1四半期決算　　毎年 9</w:t>
      </w:r>
      <w:r w:rsidRPr="003529DE">
        <w:rPr>
          <w:rFonts w:hAnsi="ＭＳ 明朝"/>
          <w:szCs w:val="24"/>
        </w:rPr>
        <w:t xml:space="preserve"> </w:t>
      </w:r>
      <w:r w:rsidRPr="003529DE">
        <w:rPr>
          <w:rFonts w:hAnsi="ＭＳ 明朝" w:hint="eastAsia"/>
          <w:szCs w:val="24"/>
        </w:rPr>
        <w:t>月 1</w:t>
      </w:r>
      <w:r w:rsidRPr="003529DE">
        <w:rPr>
          <w:rFonts w:hAnsi="ＭＳ 明朝"/>
          <w:szCs w:val="24"/>
        </w:rPr>
        <w:t xml:space="preserve"> </w:t>
      </w:r>
      <w:r w:rsidRPr="003529DE">
        <w:rPr>
          <w:rFonts w:hAnsi="ＭＳ 明朝" w:hint="eastAsia"/>
          <w:szCs w:val="24"/>
        </w:rPr>
        <w:t>日から11月末日まで</w:t>
      </w:r>
    </w:p>
    <w:p w14:paraId="3F381445"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(3)第2四半期決算　　毎年 9</w:t>
      </w:r>
      <w:r w:rsidRPr="003529DE">
        <w:rPr>
          <w:rFonts w:hAnsi="ＭＳ 明朝"/>
          <w:szCs w:val="24"/>
        </w:rPr>
        <w:t xml:space="preserve"> </w:t>
      </w:r>
      <w:r w:rsidRPr="003529DE">
        <w:rPr>
          <w:rFonts w:hAnsi="ＭＳ 明朝" w:hint="eastAsia"/>
          <w:szCs w:val="24"/>
        </w:rPr>
        <w:t>月 1</w:t>
      </w:r>
      <w:r w:rsidRPr="003529DE">
        <w:rPr>
          <w:rFonts w:hAnsi="ＭＳ 明朝"/>
          <w:szCs w:val="24"/>
        </w:rPr>
        <w:t xml:space="preserve"> </w:t>
      </w:r>
      <w:r w:rsidRPr="003529DE">
        <w:rPr>
          <w:rFonts w:hAnsi="ＭＳ 明朝" w:hint="eastAsia"/>
          <w:szCs w:val="24"/>
        </w:rPr>
        <w:t>日から 2</w:t>
      </w:r>
      <w:r w:rsidRPr="003529DE">
        <w:rPr>
          <w:rFonts w:hAnsi="ＭＳ 明朝"/>
          <w:szCs w:val="24"/>
        </w:rPr>
        <w:t xml:space="preserve"> </w:t>
      </w:r>
      <w:r w:rsidRPr="003529DE">
        <w:rPr>
          <w:rFonts w:hAnsi="ＭＳ 明朝" w:hint="eastAsia"/>
          <w:szCs w:val="24"/>
        </w:rPr>
        <w:t>月末日まで</w:t>
      </w:r>
    </w:p>
    <w:p w14:paraId="656E635F"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(4)第3四半期決算　　毎年 9</w:t>
      </w:r>
      <w:r w:rsidRPr="003529DE">
        <w:rPr>
          <w:rFonts w:hAnsi="ＭＳ 明朝"/>
          <w:szCs w:val="24"/>
        </w:rPr>
        <w:t xml:space="preserve"> </w:t>
      </w:r>
      <w:r w:rsidRPr="003529DE">
        <w:rPr>
          <w:rFonts w:hAnsi="ＭＳ 明朝" w:hint="eastAsia"/>
          <w:szCs w:val="24"/>
        </w:rPr>
        <w:t>月 1</w:t>
      </w:r>
      <w:r w:rsidRPr="003529DE">
        <w:rPr>
          <w:rFonts w:hAnsi="ＭＳ 明朝"/>
          <w:szCs w:val="24"/>
        </w:rPr>
        <w:t xml:space="preserve"> </w:t>
      </w:r>
      <w:r w:rsidRPr="003529DE">
        <w:rPr>
          <w:rFonts w:hAnsi="ＭＳ 明朝" w:hint="eastAsia"/>
          <w:szCs w:val="24"/>
        </w:rPr>
        <w:t>日から 5</w:t>
      </w:r>
      <w:r w:rsidRPr="003529DE">
        <w:rPr>
          <w:rFonts w:hAnsi="ＭＳ 明朝"/>
          <w:szCs w:val="24"/>
        </w:rPr>
        <w:t xml:space="preserve"> </w:t>
      </w:r>
      <w:r w:rsidRPr="003529DE">
        <w:rPr>
          <w:rFonts w:hAnsi="ＭＳ 明朝" w:hint="eastAsia"/>
          <w:szCs w:val="24"/>
        </w:rPr>
        <w:t>月末日まで</w:t>
      </w:r>
    </w:p>
    <w:p w14:paraId="56E71837"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(5)年度決算　　　　　毎年 9</w:t>
      </w:r>
      <w:r w:rsidRPr="003529DE">
        <w:rPr>
          <w:rFonts w:hAnsi="ＭＳ 明朝"/>
          <w:szCs w:val="24"/>
        </w:rPr>
        <w:t xml:space="preserve"> </w:t>
      </w:r>
      <w:r w:rsidRPr="003529DE">
        <w:rPr>
          <w:rFonts w:hAnsi="ＭＳ 明朝" w:hint="eastAsia"/>
          <w:szCs w:val="24"/>
        </w:rPr>
        <w:t>月 1</w:t>
      </w:r>
      <w:r w:rsidRPr="003529DE">
        <w:rPr>
          <w:rFonts w:hAnsi="ＭＳ 明朝"/>
          <w:szCs w:val="24"/>
        </w:rPr>
        <w:t xml:space="preserve"> </w:t>
      </w:r>
      <w:r w:rsidRPr="003529DE">
        <w:rPr>
          <w:rFonts w:hAnsi="ＭＳ 明朝" w:hint="eastAsia"/>
          <w:szCs w:val="24"/>
        </w:rPr>
        <w:t>日から 8</w:t>
      </w:r>
      <w:r w:rsidRPr="003529DE">
        <w:rPr>
          <w:rFonts w:hAnsi="ＭＳ 明朝"/>
          <w:szCs w:val="24"/>
        </w:rPr>
        <w:t xml:space="preserve"> </w:t>
      </w:r>
      <w:r w:rsidRPr="003529DE">
        <w:rPr>
          <w:rFonts w:hAnsi="ＭＳ 明朝" w:hint="eastAsia"/>
          <w:szCs w:val="24"/>
        </w:rPr>
        <w:t>月末日まで</w:t>
      </w:r>
    </w:p>
    <w:p w14:paraId="7A98D49D" w14:textId="77777777" w:rsidR="003529DE" w:rsidRPr="003529DE" w:rsidRDefault="003529DE" w:rsidP="003529DE">
      <w:pPr>
        <w:tabs>
          <w:tab w:val="left" w:pos="1446"/>
          <w:tab w:val="left" w:pos="1928"/>
        </w:tabs>
        <w:autoSpaceDE w:val="0"/>
        <w:jc w:val="left"/>
        <w:rPr>
          <w:rFonts w:hAnsi="ＭＳ 明朝"/>
          <w:szCs w:val="24"/>
        </w:rPr>
      </w:pPr>
    </w:p>
    <w:p w14:paraId="542174AF"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59</w:t>
      </w:r>
      <w:r w:rsidRPr="003529DE">
        <w:rPr>
          <w:rFonts w:ascii="ＭＳ ゴシック" w:eastAsia="ＭＳ ゴシック" w:hAnsi="ＭＳ ゴシック" w:hint="eastAsia"/>
          <w:szCs w:val="24"/>
        </w:rPr>
        <w:t>条　(決算手続)</w:t>
      </w:r>
    </w:p>
    <w:p w14:paraId="22863BE9"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1.年度決算において確認・整理・修正する事項は概ね次のとおりとする。</w:t>
      </w:r>
    </w:p>
    <w:p w14:paraId="12B5276C" w14:textId="77777777" w:rsidR="003529DE" w:rsidRPr="003529DE" w:rsidRDefault="003529DE" w:rsidP="003529DE">
      <w:pPr>
        <w:tabs>
          <w:tab w:val="left" w:pos="1446"/>
          <w:tab w:val="left" w:pos="1928"/>
        </w:tabs>
        <w:autoSpaceDE w:val="0"/>
        <w:ind w:leftChars="550" w:left="1490"/>
        <w:jc w:val="left"/>
        <w:rPr>
          <w:rFonts w:hAnsi="ＭＳ 明朝"/>
          <w:szCs w:val="24"/>
        </w:rPr>
      </w:pPr>
      <w:r w:rsidRPr="003529DE">
        <w:rPr>
          <w:rFonts w:hAnsi="ＭＳ 明朝" w:hint="eastAsia"/>
          <w:szCs w:val="24"/>
        </w:rPr>
        <w:t>(1)決算整理の実施</w:t>
      </w:r>
    </w:p>
    <w:p w14:paraId="4AB6228A"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t>①在庫確認手続</w:t>
      </w:r>
    </w:p>
    <w:p w14:paraId="4857ECD6"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t>②資産負債の評価</w:t>
      </w:r>
    </w:p>
    <w:p w14:paraId="7025AC60"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t>③減価償却費の計上</w:t>
      </w:r>
    </w:p>
    <w:p w14:paraId="7052C885"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lastRenderedPageBreak/>
        <w:t>④費用収益の見越し・繰延処理</w:t>
      </w:r>
    </w:p>
    <w:p w14:paraId="32E39B04"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t>⑤引当金の計上</w:t>
      </w:r>
    </w:p>
    <w:p w14:paraId="60BEB64D"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t>⑥原価計算</w:t>
      </w:r>
    </w:p>
    <w:p w14:paraId="0F649D9D"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t>⑦税効果処理</w:t>
      </w:r>
    </w:p>
    <w:p w14:paraId="21FF4A42" w14:textId="77777777" w:rsidR="003529DE" w:rsidRPr="003529DE" w:rsidRDefault="003529DE" w:rsidP="003529DE">
      <w:pPr>
        <w:tabs>
          <w:tab w:val="left" w:pos="1446"/>
          <w:tab w:val="left" w:pos="1928"/>
        </w:tabs>
        <w:autoSpaceDE w:val="0"/>
        <w:ind w:leftChars="700" w:left="1897"/>
        <w:jc w:val="left"/>
        <w:rPr>
          <w:rFonts w:hAnsi="ＭＳ 明朝"/>
          <w:szCs w:val="24"/>
        </w:rPr>
      </w:pPr>
      <w:r w:rsidRPr="003529DE">
        <w:rPr>
          <w:rFonts w:hAnsi="ＭＳ 明朝" w:hint="eastAsia"/>
          <w:szCs w:val="24"/>
        </w:rPr>
        <w:t>⑧その他決算整理事項</w:t>
      </w:r>
    </w:p>
    <w:p w14:paraId="59D07E9F" w14:textId="77777777" w:rsidR="003529DE" w:rsidRPr="003529DE" w:rsidRDefault="003529DE" w:rsidP="003529DE">
      <w:pPr>
        <w:tabs>
          <w:tab w:val="left" w:pos="1446"/>
          <w:tab w:val="left" w:pos="1928"/>
        </w:tabs>
        <w:autoSpaceDE w:val="0"/>
        <w:ind w:leftChars="550" w:left="1490"/>
        <w:jc w:val="left"/>
        <w:rPr>
          <w:rFonts w:hAnsi="ＭＳ 明朝"/>
          <w:szCs w:val="24"/>
        </w:rPr>
      </w:pPr>
      <w:r w:rsidRPr="003529DE">
        <w:rPr>
          <w:rFonts w:hAnsi="ＭＳ 明朝" w:hint="eastAsia"/>
          <w:szCs w:val="24"/>
        </w:rPr>
        <w:t>(2)決算書類の作成</w:t>
      </w:r>
    </w:p>
    <w:p w14:paraId="2E967FE4"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2.四半期決算の手続は、原則として年度決算手続に準ずるものとする。ただし、公正妥当な会計処理として認められる範囲内で簡便的な決算手続によることができるものとする。</w:t>
      </w:r>
    </w:p>
    <w:p w14:paraId="5EB51768"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3.月次決算の手続は、簡便な方法によることも妨げない。</w:t>
      </w:r>
    </w:p>
    <w:p w14:paraId="644FD8D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63F2EDC"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60</w:t>
      </w:r>
      <w:r w:rsidRPr="003529DE">
        <w:rPr>
          <w:rFonts w:ascii="ＭＳ ゴシック" w:eastAsia="ＭＳ ゴシック" w:hAnsi="ＭＳ ゴシック" w:hint="eastAsia"/>
          <w:szCs w:val="24"/>
        </w:rPr>
        <w:t>条　(決算書類の提出)</w:t>
      </w:r>
    </w:p>
    <w:p w14:paraId="20F59DF1"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統括責任者は、四半期および年度決算に関する書類を取締役会に提出し、承認を得るものとする。</w:t>
      </w:r>
    </w:p>
    <w:p w14:paraId="09B8EF3C"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6BE8B9E"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61</w:t>
      </w:r>
      <w:r w:rsidRPr="003529DE">
        <w:rPr>
          <w:rFonts w:ascii="ＭＳ ゴシック" w:eastAsia="ＭＳ ゴシック" w:hAnsi="ＭＳ ゴシック" w:hint="eastAsia"/>
          <w:szCs w:val="24"/>
        </w:rPr>
        <w:t>条　(その他)</w:t>
      </w:r>
    </w:p>
    <w:p w14:paraId="26FEF66E"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その他決算の取扱いに関する事項は、「決算会計運営ルール」に従う。</w:t>
      </w:r>
    </w:p>
    <w:p w14:paraId="1E409F1F"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02534D7"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1E68E803"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11</w:t>
      </w:r>
      <w:r w:rsidRPr="003529DE">
        <w:rPr>
          <w:rFonts w:ascii="ＭＳ ゴシック" w:eastAsia="ＭＳ ゴシック" w:hAnsi="ＭＳ ゴシック" w:hint="eastAsia"/>
          <w:sz w:val="32"/>
          <w:szCs w:val="24"/>
        </w:rPr>
        <w:t>章　連結決算に関する事項</w:t>
      </w:r>
    </w:p>
    <w:p w14:paraId="39996EA4"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4E366238"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62</w:t>
      </w:r>
      <w:r w:rsidRPr="003529DE">
        <w:rPr>
          <w:rFonts w:ascii="ＭＳ ゴシック" w:eastAsia="ＭＳ ゴシック" w:hAnsi="ＭＳ ゴシック" w:hint="eastAsia"/>
          <w:szCs w:val="24"/>
        </w:rPr>
        <w:t>条　(連結範囲)</w:t>
      </w:r>
    </w:p>
    <w:p w14:paraId="1762D39D" w14:textId="77777777" w:rsidR="003529DE" w:rsidRPr="003529DE" w:rsidRDefault="003529DE" w:rsidP="003529DE">
      <w:pPr>
        <w:tabs>
          <w:tab w:val="left" w:pos="1446"/>
          <w:tab w:val="left" w:pos="1928"/>
        </w:tabs>
        <w:autoSpaceDE w:val="0"/>
        <w:ind w:leftChars="450" w:left="1219"/>
        <w:jc w:val="left"/>
        <w:rPr>
          <w:rFonts w:hAnsi="ＭＳ 明朝"/>
          <w:szCs w:val="24"/>
        </w:rPr>
      </w:pPr>
      <w:r w:rsidRPr="003529DE">
        <w:rPr>
          <w:rFonts w:hAnsi="ＭＳ 明朝" w:hint="eastAsia"/>
          <w:szCs w:val="24"/>
        </w:rPr>
        <w:t>すべての子会社を連結決算の対象とする。ただし、重要性の乏しいと認められる子会社については、連結決算の範囲から除くことができる。</w:t>
      </w:r>
    </w:p>
    <w:p w14:paraId="455CFCA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1B54C17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63</w:t>
      </w:r>
      <w:r w:rsidRPr="003529DE">
        <w:rPr>
          <w:rFonts w:ascii="ＭＳ ゴシック" w:eastAsia="ＭＳ ゴシック" w:hAnsi="ＭＳ ゴシック" w:hint="eastAsia"/>
          <w:szCs w:val="24"/>
        </w:rPr>
        <w:t>条　(連結決算日)</w:t>
      </w:r>
    </w:p>
    <w:p w14:paraId="1D8E1027"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1.連結決算日は、親会社の決算日とする。</w:t>
      </w:r>
    </w:p>
    <w:p w14:paraId="6E0E648F"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2.連結会計年度は、前連結決算日の翌日から当該連結決算日までの期間とする。</w:t>
      </w:r>
    </w:p>
    <w:p w14:paraId="3934AB39" w14:textId="77777777" w:rsidR="003529DE" w:rsidRPr="003529DE" w:rsidRDefault="003529DE" w:rsidP="003529DE">
      <w:pPr>
        <w:tabs>
          <w:tab w:val="left" w:pos="1446"/>
          <w:tab w:val="left" w:pos="1928"/>
        </w:tabs>
        <w:autoSpaceDE w:val="0"/>
        <w:ind w:leftChars="450" w:left="1490" w:hangingChars="100" w:hanging="271"/>
        <w:jc w:val="left"/>
        <w:rPr>
          <w:rFonts w:hAnsi="ＭＳ 明朝"/>
          <w:szCs w:val="24"/>
        </w:rPr>
      </w:pPr>
      <w:r w:rsidRPr="003529DE">
        <w:rPr>
          <w:rFonts w:hAnsi="ＭＳ 明朝" w:hint="eastAsia"/>
          <w:szCs w:val="24"/>
        </w:rPr>
        <w:t>3.連結子会社の決算日が連結決算日と異なる場合には、その差異が3ヶ月を超える場合を除き、子会社の仮決算を要しないものとする。</w:t>
      </w:r>
    </w:p>
    <w:p w14:paraId="34998B7D" w14:textId="77777777" w:rsidR="003529DE" w:rsidRPr="003529DE" w:rsidRDefault="003529DE" w:rsidP="003529DE">
      <w:pPr>
        <w:tabs>
          <w:tab w:val="left" w:pos="1446"/>
          <w:tab w:val="left" w:pos="1928"/>
        </w:tabs>
        <w:autoSpaceDE w:val="0"/>
        <w:ind w:leftChars="450" w:left="1490" w:hangingChars="100" w:hanging="271"/>
        <w:jc w:val="left"/>
        <w:rPr>
          <w:rFonts w:ascii="ＭＳ ゴシック" w:eastAsia="ＭＳ ゴシック" w:hAnsi="ＭＳ ゴシック"/>
          <w:szCs w:val="24"/>
        </w:rPr>
      </w:pPr>
      <w:r w:rsidRPr="003529DE">
        <w:rPr>
          <w:rFonts w:hAnsi="ＭＳ 明朝" w:hint="eastAsia"/>
          <w:szCs w:val="24"/>
        </w:rPr>
        <w:t>4.連結子会社の決算日が連結決算日と異なることから生ずる連結相互間の取引に係わる会計記録の重要な不一致については、必要な調整を行う。</w:t>
      </w:r>
    </w:p>
    <w:p w14:paraId="018915D4"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03170A36"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lastRenderedPageBreak/>
        <w:t>第</w:t>
      </w:r>
      <w:r w:rsidRPr="003529DE">
        <w:rPr>
          <w:rFonts w:ascii="ＭＳ ゴシック" w:eastAsia="ＭＳ ゴシック" w:hAnsi="ＭＳ ゴシック"/>
          <w:szCs w:val="24"/>
        </w:rPr>
        <w:t>64</w:t>
      </w:r>
      <w:r w:rsidRPr="003529DE">
        <w:rPr>
          <w:rFonts w:ascii="ＭＳ ゴシック" w:eastAsia="ＭＳ ゴシック" w:hAnsi="ＭＳ ゴシック" w:hint="eastAsia"/>
          <w:szCs w:val="24"/>
        </w:rPr>
        <w:t>条　(連結上の会計処理基準)</w:t>
      </w:r>
    </w:p>
    <w:p w14:paraId="25EF62D5" w14:textId="77777777" w:rsidR="003529DE" w:rsidRPr="003529DE" w:rsidRDefault="003529DE" w:rsidP="003529DE">
      <w:pPr>
        <w:tabs>
          <w:tab w:val="left" w:pos="1446"/>
          <w:tab w:val="left" w:pos="1928"/>
        </w:tabs>
        <w:autoSpaceDE w:val="0"/>
        <w:ind w:leftChars="450" w:left="1219"/>
        <w:jc w:val="left"/>
        <w:rPr>
          <w:rFonts w:ascii="ＭＳ ゴシック" w:eastAsia="ＭＳ ゴシック" w:hAnsi="ＭＳ ゴシック"/>
          <w:szCs w:val="24"/>
        </w:rPr>
      </w:pPr>
      <w:r w:rsidRPr="003529DE">
        <w:rPr>
          <w:rFonts w:hAnsi="ＭＳ 明朝" w:hint="eastAsia"/>
          <w:szCs w:val="24"/>
        </w:rPr>
        <w:t>親会社が連結財務諸表の作成にあたって採用する連結子会社の資産および負債の評価の方法およびのれんの償却および償却期間については「決算会計運営ルール」に定める。</w:t>
      </w:r>
    </w:p>
    <w:p w14:paraId="6BAF409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D4E66D8"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65</w:t>
      </w:r>
      <w:r w:rsidRPr="003529DE">
        <w:rPr>
          <w:rFonts w:ascii="ＭＳ ゴシック" w:eastAsia="ＭＳ ゴシック" w:hAnsi="ＭＳ ゴシック" w:hint="eastAsia"/>
          <w:szCs w:val="24"/>
        </w:rPr>
        <w:t>条　(連結会社間の会計処理の統一)</w:t>
      </w:r>
    </w:p>
    <w:p w14:paraId="03CC3753"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同一環境下で行われた同一の性質の取引等について、子会社が採用する会計処理の原則および手続は、原則として親会社に統一するものとする。ただし、持分法の適用対象となる非連結子会社および関連会社の会計処理および手続は、必ずしも統一を要しないものとする。</w:t>
      </w:r>
    </w:p>
    <w:p w14:paraId="4C73303C"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A0E59C4"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66</w:t>
      </w:r>
      <w:r w:rsidRPr="003529DE">
        <w:rPr>
          <w:rFonts w:ascii="ＭＳ ゴシック" w:eastAsia="ＭＳ ゴシック" w:hAnsi="ＭＳ ゴシック" w:hint="eastAsia"/>
          <w:szCs w:val="24"/>
        </w:rPr>
        <w:t>条　(連結キャッシュ・フロー計算書の資金の範囲)</w:t>
      </w:r>
    </w:p>
    <w:p w14:paraId="1396AA98"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連結キャッシュ・フロー計算書作成にあたっての資金（現金および現金同等物）の範囲は、手許現金、随時引き出し可能な預金および容易に換金可能であり、かつ、価値の変動について僅少なリスクしか負わない取得日から3ヶ月以内に償還期限が到来する短期投資とする。</w:t>
      </w:r>
    </w:p>
    <w:p w14:paraId="161B3C66"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DE8CADB"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67</w:t>
      </w:r>
      <w:r w:rsidRPr="003529DE">
        <w:rPr>
          <w:rFonts w:ascii="ＭＳ ゴシック" w:eastAsia="ＭＳ ゴシック" w:hAnsi="ＭＳ ゴシック" w:hint="eastAsia"/>
          <w:szCs w:val="24"/>
        </w:rPr>
        <w:t>条　(連結キャッシュ・フロー計算書の作成基準および表示方法)</w:t>
      </w:r>
    </w:p>
    <w:p w14:paraId="56BAF711" w14:textId="77777777" w:rsidR="003529DE" w:rsidRPr="001C77ED" w:rsidRDefault="003529DE" w:rsidP="003529DE">
      <w:pPr>
        <w:tabs>
          <w:tab w:val="left" w:pos="1446"/>
          <w:tab w:val="left" w:pos="1928"/>
        </w:tabs>
        <w:autoSpaceDE w:val="0"/>
        <w:ind w:leftChars="450" w:left="1490" w:hangingChars="100" w:hanging="271"/>
        <w:jc w:val="left"/>
        <w:rPr>
          <w:rFonts w:hAnsi="ＭＳ 明朝"/>
          <w:szCs w:val="24"/>
        </w:rPr>
      </w:pPr>
      <w:r w:rsidRPr="001C77ED">
        <w:rPr>
          <w:rFonts w:hAnsi="ＭＳ 明朝" w:hint="eastAsia"/>
          <w:szCs w:val="24"/>
        </w:rPr>
        <w:t>1.連結キャッシュ・フロー計算書作成にあたっては、連結損益計算書ならびに連結貸借対照表の期首残高と期末残高の増減額の分析およびその他の情報から作成を行うものとする。</w:t>
      </w:r>
    </w:p>
    <w:p w14:paraId="5DA53A44" w14:textId="77777777" w:rsidR="003529DE" w:rsidRPr="001C77ED" w:rsidRDefault="003529DE" w:rsidP="003529DE">
      <w:pPr>
        <w:tabs>
          <w:tab w:val="left" w:pos="1446"/>
          <w:tab w:val="left" w:pos="1928"/>
        </w:tabs>
        <w:autoSpaceDE w:val="0"/>
        <w:ind w:leftChars="450" w:left="1490" w:hangingChars="100" w:hanging="271"/>
        <w:jc w:val="left"/>
        <w:rPr>
          <w:rFonts w:hAnsi="ＭＳ 明朝"/>
          <w:szCs w:val="24"/>
        </w:rPr>
      </w:pPr>
      <w:r w:rsidRPr="001C77ED">
        <w:rPr>
          <w:rFonts w:hAnsi="ＭＳ 明朝" w:hint="eastAsia"/>
          <w:szCs w:val="24"/>
        </w:rPr>
        <w:t>2.営業活動によるキャッシュ・フローの表示は、間接法によるものとする。</w:t>
      </w:r>
    </w:p>
    <w:p w14:paraId="26B91C8B"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2688D22B"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68</w:t>
      </w:r>
      <w:r w:rsidRPr="003529DE">
        <w:rPr>
          <w:rFonts w:ascii="ＭＳ ゴシック" w:eastAsia="ＭＳ ゴシック" w:hAnsi="ＭＳ ゴシック" w:hint="eastAsia"/>
          <w:szCs w:val="24"/>
        </w:rPr>
        <w:t>条　(連結財務諸表および連結キャッシュ・フロー計算書の作成)</w:t>
      </w:r>
    </w:p>
    <w:p w14:paraId="69F39502"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その他連結財務諸表および連結キャッシュ・フロー計算書の作成は、「決算会計運営ルール」に従う。</w:t>
      </w:r>
    </w:p>
    <w:p w14:paraId="40A86251"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16D0892E"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592B75B0"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12</w:t>
      </w:r>
      <w:r w:rsidRPr="003529DE">
        <w:rPr>
          <w:rFonts w:ascii="ＭＳ ゴシック" w:eastAsia="ＭＳ ゴシック" w:hAnsi="ＭＳ ゴシック" w:hint="eastAsia"/>
          <w:sz w:val="32"/>
          <w:szCs w:val="24"/>
        </w:rPr>
        <w:t>章　税務会計に関する事項</w:t>
      </w:r>
    </w:p>
    <w:p w14:paraId="734EC1D1"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2F6E69CF"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69</w:t>
      </w:r>
      <w:r w:rsidRPr="003529DE">
        <w:rPr>
          <w:rFonts w:ascii="ＭＳ ゴシック" w:eastAsia="ＭＳ ゴシック" w:hAnsi="ＭＳ ゴシック" w:hint="eastAsia"/>
          <w:szCs w:val="24"/>
        </w:rPr>
        <w:t>条　(納税の基本原則)</w:t>
      </w:r>
    </w:p>
    <w:p w14:paraId="39DDFFD8"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税務の処理に当たっては、税務関係法令を適切に解釈、適用し、適正額による申告および納税を行う。</w:t>
      </w:r>
    </w:p>
    <w:p w14:paraId="14ACCC8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42FF0D9"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70</w:t>
      </w:r>
      <w:r w:rsidRPr="003529DE">
        <w:rPr>
          <w:rFonts w:ascii="ＭＳ ゴシック" w:eastAsia="ＭＳ ゴシック" w:hAnsi="ＭＳ ゴシック" w:hint="eastAsia"/>
          <w:szCs w:val="24"/>
        </w:rPr>
        <w:t>条　(連絡)</w:t>
      </w:r>
    </w:p>
    <w:p w14:paraId="7E379470"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各担当者は、税務に関連のある重要事項に接したときは、統括責任者</w:t>
      </w:r>
      <w:r w:rsidRPr="001C77ED">
        <w:rPr>
          <w:rFonts w:hAnsi="ＭＳ 明朝" w:hint="eastAsia"/>
          <w:szCs w:val="24"/>
        </w:rPr>
        <w:lastRenderedPageBreak/>
        <w:t>に連絡し、その指示により会計処理を行わなければならない。</w:t>
      </w:r>
    </w:p>
    <w:p w14:paraId="35468433"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6D4A679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71</w:t>
      </w:r>
      <w:r w:rsidRPr="003529DE">
        <w:rPr>
          <w:rFonts w:ascii="ＭＳ ゴシック" w:eastAsia="ＭＳ ゴシック" w:hAnsi="ＭＳ ゴシック" w:hint="eastAsia"/>
          <w:szCs w:val="24"/>
        </w:rPr>
        <w:t>条　(税務申告)</w:t>
      </w:r>
    </w:p>
    <w:p w14:paraId="5A746471"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統括責任者は、決算に基づき、国税・地方税を所定の期日までに所轄税務署等に申告するものとする。</w:t>
      </w:r>
    </w:p>
    <w:p w14:paraId="3E3E2E93"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28D89FA"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3AF32E16"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13</w:t>
      </w:r>
      <w:r w:rsidRPr="003529DE">
        <w:rPr>
          <w:rFonts w:ascii="ＭＳ ゴシック" w:eastAsia="ＭＳ ゴシック" w:hAnsi="ＭＳ ゴシック" w:hint="eastAsia"/>
          <w:sz w:val="32"/>
          <w:szCs w:val="24"/>
        </w:rPr>
        <w:t>章　予算に関する事項</w:t>
      </w:r>
    </w:p>
    <w:p w14:paraId="1E3BDBFC"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79730BCA"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72</w:t>
      </w:r>
      <w:r w:rsidRPr="003529DE">
        <w:rPr>
          <w:rFonts w:ascii="ＭＳ ゴシック" w:eastAsia="ＭＳ ゴシック" w:hAnsi="ＭＳ ゴシック" w:hint="eastAsia"/>
          <w:szCs w:val="24"/>
        </w:rPr>
        <w:t>条　(予算の目的)</w:t>
      </w:r>
    </w:p>
    <w:p w14:paraId="4D983BE5"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予算は経営方針に基づき、合理的な経営活動を行い、予算と実績を比較検討することにより、経営能率の向上を資することを目的とする。</w:t>
      </w:r>
    </w:p>
    <w:p w14:paraId="643E8F3D"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4F0A0933"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73</w:t>
      </w:r>
      <w:r w:rsidRPr="003529DE">
        <w:rPr>
          <w:rFonts w:ascii="ＭＳ ゴシック" w:eastAsia="ＭＳ ゴシック" w:hAnsi="ＭＳ ゴシック" w:hint="eastAsia"/>
          <w:szCs w:val="24"/>
        </w:rPr>
        <w:t>条　(予算期間)</w:t>
      </w:r>
    </w:p>
    <w:p w14:paraId="4F0FD4E6"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予算期間は決算期間と同一にし、月次、四半期、年度に区分して運用する。</w:t>
      </w:r>
    </w:p>
    <w:p w14:paraId="2D67608F"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1F02217"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74</w:t>
      </w:r>
      <w:r w:rsidRPr="003529DE">
        <w:rPr>
          <w:rFonts w:ascii="ＭＳ ゴシック" w:eastAsia="ＭＳ ゴシック" w:hAnsi="ＭＳ ゴシック" w:hint="eastAsia"/>
          <w:szCs w:val="24"/>
        </w:rPr>
        <w:t>条　(予算編成等)</w:t>
      </w:r>
    </w:p>
    <w:p w14:paraId="2458CBE3"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予算の編成、実施、統制手続については、「予算管理運営ルール」に従う。</w:t>
      </w:r>
    </w:p>
    <w:p w14:paraId="7D927CEE"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7CFC2E0" w14:textId="77777777" w:rsidR="003529DE" w:rsidRPr="003529DE" w:rsidRDefault="003529DE" w:rsidP="003529DE">
      <w:pPr>
        <w:tabs>
          <w:tab w:val="left" w:pos="1446"/>
          <w:tab w:val="left" w:pos="1928"/>
        </w:tabs>
        <w:autoSpaceDE w:val="0"/>
        <w:jc w:val="left"/>
        <w:rPr>
          <w:rFonts w:ascii="ＭＳ ゴシック" w:eastAsia="ＭＳ ゴシック" w:hAnsi="ＭＳ ゴシック"/>
          <w:szCs w:val="24"/>
        </w:rPr>
      </w:pPr>
    </w:p>
    <w:p w14:paraId="7873F47F" w14:textId="77777777" w:rsidR="003529DE" w:rsidRPr="003529DE" w:rsidRDefault="003529DE" w:rsidP="003529DE">
      <w:pPr>
        <w:tabs>
          <w:tab w:val="left" w:pos="1446"/>
          <w:tab w:val="left" w:pos="1928"/>
        </w:tabs>
        <w:autoSpaceDE w:val="0"/>
        <w:ind w:left="1755" w:hangingChars="500" w:hanging="1755"/>
        <w:jc w:val="center"/>
        <w:rPr>
          <w:rFonts w:ascii="ＭＳ ゴシック" w:eastAsia="ＭＳ ゴシック" w:hAnsi="ＭＳ ゴシック"/>
          <w:szCs w:val="24"/>
        </w:rPr>
      </w:pPr>
      <w:r w:rsidRPr="003529DE">
        <w:rPr>
          <w:rFonts w:ascii="ＭＳ ゴシック" w:eastAsia="ＭＳ ゴシック" w:hAnsi="ＭＳ ゴシック" w:hint="eastAsia"/>
          <w:sz w:val="32"/>
          <w:szCs w:val="24"/>
        </w:rPr>
        <w:t>第</w:t>
      </w:r>
      <w:r w:rsidRPr="003529DE">
        <w:rPr>
          <w:rFonts w:ascii="ＭＳ ゴシック" w:eastAsia="ＭＳ ゴシック" w:hAnsi="ＭＳ ゴシック"/>
          <w:sz w:val="32"/>
          <w:szCs w:val="24"/>
        </w:rPr>
        <w:t>14</w:t>
      </w:r>
      <w:r w:rsidRPr="003529DE">
        <w:rPr>
          <w:rFonts w:ascii="ＭＳ ゴシック" w:eastAsia="ＭＳ ゴシック" w:hAnsi="ＭＳ ゴシック" w:hint="eastAsia"/>
          <w:sz w:val="32"/>
          <w:szCs w:val="24"/>
        </w:rPr>
        <w:t>章　その他</w:t>
      </w:r>
    </w:p>
    <w:p w14:paraId="1377A659"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p>
    <w:p w14:paraId="703561B2" w14:textId="77777777" w:rsidR="003529DE" w:rsidRPr="003529DE" w:rsidRDefault="003529DE" w:rsidP="003529DE">
      <w:pPr>
        <w:tabs>
          <w:tab w:val="left" w:pos="1446"/>
          <w:tab w:val="left" w:pos="1928"/>
        </w:tabs>
        <w:autoSpaceDE w:val="0"/>
        <w:ind w:left="1355" w:hangingChars="500" w:hanging="1355"/>
        <w:jc w:val="left"/>
        <w:rPr>
          <w:rFonts w:ascii="ＭＳ ゴシック" w:eastAsia="ＭＳ ゴシック" w:hAnsi="ＭＳ ゴシック"/>
          <w:szCs w:val="24"/>
        </w:rPr>
      </w:pPr>
      <w:r w:rsidRPr="003529DE">
        <w:rPr>
          <w:rFonts w:ascii="ＭＳ ゴシック" w:eastAsia="ＭＳ ゴシック" w:hAnsi="ＭＳ ゴシック" w:hint="eastAsia"/>
          <w:szCs w:val="24"/>
        </w:rPr>
        <w:t>第</w:t>
      </w:r>
      <w:r w:rsidRPr="003529DE">
        <w:rPr>
          <w:rFonts w:ascii="ＭＳ ゴシック" w:eastAsia="ＭＳ ゴシック" w:hAnsi="ＭＳ ゴシック"/>
          <w:szCs w:val="24"/>
        </w:rPr>
        <w:t>75</w:t>
      </w:r>
      <w:r w:rsidRPr="003529DE">
        <w:rPr>
          <w:rFonts w:ascii="ＭＳ ゴシック" w:eastAsia="ＭＳ ゴシック" w:hAnsi="ＭＳ ゴシック" w:hint="eastAsia"/>
          <w:szCs w:val="24"/>
        </w:rPr>
        <w:t>条　(消費税の会計処理)</w:t>
      </w:r>
    </w:p>
    <w:p w14:paraId="4AF1E0CD" w14:textId="77777777" w:rsidR="003529DE" w:rsidRPr="001C77ED" w:rsidRDefault="003529DE" w:rsidP="003529DE">
      <w:pPr>
        <w:tabs>
          <w:tab w:val="left" w:pos="1446"/>
          <w:tab w:val="left" w:pos="1928"/>
        </w:tabs>
        <w:autoSpaceDE w:val="0"/>
        <w:ind w:leftChars="450" w:left="1219"/>
        <w:jc w:val="left"/>
        <w:rPr>
          <w:rFonts w:hAnsi="ＭＳ 明朝"/>
          <w:szCs w:val="24"/>
        </w:rPr>
      </w:pPr>
      <w:r w:rsidRPr="001C77ED">
        <w:rPr>
          <w:rFonts w:hAnsi="ＭＳ 明朝" w:hint="eastAsia"/>
          <w:szCs w:val="24"/>
        </w:rPr>
        <w:t>消費税は、税抜方式を採用する。</w:t>
      </w:r>
    </w:p>
    <w:p w14:paraId="53C5AA1F" w14:textId="77777777" w:rsidR="002A2B8E" w:rsidRDefault="002A2B8E"/>
    <w:sectPr w:rsidR="002A2B8E" w:rsidSect="00EA453B">
      <w:headerReference w:type="default" r:id="rId6"/>
      <w:footerReference w:type="default" r:id="rId7"/>
      <w:pgSz w:w="11906" w:h="16838" w:code="9"/>
      <w:pgMar w:top="1418" w:right="1134" w:bottom="1134" w:left="1134" w:header="1134" w:footer="567" w:gutter="0"/>
      <w:pgNumType w:fmt="numberInDash" w:start="0"/>
      <w:cols w:space="425"/>
      <w:titlePg/>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E3A54" w14:textId="77777777" w:rsidR="003D562D" w:rsidRDefault="003D562D" w:rsidP="003529DE">
      <w:r>
        <w:separator/>
      </w:r>
    </w:p>
  </w:endnote>
  <w:endnote w:type="continuationSeparator" w:id="0">
    <w:p w14:paraId="608EE5AD" w14:textId="77777777" w:rsidR="003D562D" w:rsidRDefault="003D562D" w:rsidP="0035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BF0D" w14:textId="77777777" w:rsidR="00B77A2C" w:rsidRDefault="00E649E7" w:rsidP="0013009F">
    <w:pPr>
      <w:pStyle w:val="a5"/>
      <w:jc w:val="center"/>
    </w:pPr>
    <w:r>
      <w:fldChar w:fldCharType="begin"/>
    </w:r>
    <w:r>
      <w:instrText>PAGE   \* MERGEFORMAT</w:instrText>
    </w:r>
    <w:r>
      <w:fldChar w:fldCharType="separate"/>
    </w:r>
    <w:r w:rsidRPr="00FF0188">
      <w:rPr>
        <w:noProof/>
        <w:lang w:val="ja-JP"/>
      </w:rPr>
      <w:t>-</w:t>
    </w:r>
    <w:r>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831C1" w14:textId="77777777" w:rsidR="003D562D" w:rsidRDefault="003D562D" w:rsidP="003529DE">
      <w:r>
        <w:separator/>
      </w:r>
    </w:p>
  </w:footnote>
  <w:footnote w:type="continuationSeparator" w:id="0">
    <w:p w14:paraId="354140BF" w14:textId="77777777" w:rsidR="003D562D" w:rsidRDefault="003D562D" w:rsidP="0035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9866" w:type="dxa"/>
      <w:jc w:val="center"/>
      <w:tblLook w:val="04A0" w:firstRow="1" w:lastRow="0" w:firstColumn="1" w:lastColumn="0" w:noHBand="0" w:noVBand="1"/>
    </w:tblPr>
    <w:tblGrid>
      <w:gridCol w:w="2098"/>
      <w:gridCol w:w="5670"/>
      <w:gridCol w:w="2098"/>
    </w:tblGrid>
    <w:tr w:rsidR="00C916A3" w14:paraId="0EE36E76" w14:textId="77777777" w:rsidTr="00C916A3">
      <w:trPr>
        <w:trHeight w:val="567"/>
        <w:jc w:val="center"/>
      </w:trPr>
      <w:tc>
        <w:tcPr>
          <w:tcW w:w="2098" w:type="dxa"/>
          <w:vAlign w:val="center"/>
        </w:tcPr>
        <w:p w14:paraId="7ACDC525" w14:textId="77777777" w:rsidR="00F71AA3" w:rsidRPr="003529DE" w:rsidRDefault="00E649E7" w:rsidP="00093211">
          <w:pPr>
            <w:pStyle w:val="a3"/>
            <w:jc w:val="center"/>
            <w:rPr>
              <w:rFonts w:ascii="ＭＳ ゴシック" w:eastAsia="ＭＳ ゴシック" w:hAnsi="ＭＳ ゴシック"/>
            </w:rPr>
          </w:pPr>
          <w:r w:rsidRPr="003529DE">
            <w:rPr>
              <w:rFonts w:ascii="ＭＳ ゴシック" w:eastAsia="ＭＳ ゴシック" w:hAnsi="ＭＳ ゴシック" w:hint="eastAsia"/>
            </w:rPr>
            <w:t>要-業務-01</w:t>
          </w:r>
        </w:p>
      </w:tc>
      <w:tc>
        <w:tcPr>
          <w:tcW w:w="5670" w:type="dxa"/>
          <w:vAlign w:val="center"/>
        </w:tcPr>
        <w:p w14:paraId="4311282F" w14:textId="77777777" w:rsidR="00F71AA3" w:rsidRPr="003529DE" w:rsidRDefault="00E649E7" w:rsidP="006B38C1">
          <w:pPr>
            <w:pStyle w:val="a3"/>
            <w:jc w:val="center"/>
            <w:rPr>
              <w:rFonts w:ascii="ＭＳ ゴシック" w:eastAsia="ＭＳ ゴシック" w:hAnsi="ＭＳ ゴシック"/>
            </w:rPr>
          </w:pPr>
          <w:r w:rsidRPr="003529DE">
            <w:rPr>
              <w:rFonts w:ascii="ＭＳ ゴシック" w:eastAsia="ＭＳ ゴシック" w:hAnsi="ＭＳ ゴシック" w:hint="eastAsia"/>
            </w:rPr>
            <w:t>経理事務取扱要綱</w:t>
          </w:r>
        </w:p>
      </w:tc>
      <w:tc>
        <w:tcPr>
          <w:tcW w:w="2098" w:type="dxa"/>
          <w:vAlign w:val="center"/>
        </w:tcPr>
        <w:p w14:paraId="043F63C7" w14:textId="75432F9C" w:rsidR="00180093" w:rsidRPr="003529DE" w:rsidRDefault="00E649E7" w:rsidP="00180093">
          <w:pPr>
            <w:pStyle w:val="a3"/>
            <w:jc w:val="center"/>
            <w:rPr>
              <w:rFonts w:ascii="ＭＳ ゴシック" w:eastAsia="ＭＳ ゴシック" w:hAnsi="ＭＳ ゴシック"/>
            </w:rPr>
          </w:pPr>
          <w:r w:rsidRPr="003529DE">
            <w:rPr>
              <w:rFonts w:ascii="ＭＳ ゴシック" w:eastAsia="ＭＳ ゴシック" w:hAnsi="ＭＳ ゴシック" w:hint="eastAsia"/>
            </w:rPr>
            <w:t>20</w:t>
          </w:r>
          <w:r w:rsidR="003529DE">
            <w:rPr>
              <w:rFonts w:ascii="ＭＳ ゴシック" w:eastAsia="ＭＳ ゴシック" w:hAnsi="ＭＳ ゴシック"/>
            </w:rPr>
            <w:t>21</w:t>
          </w:r>
          <w:r w:rsidR="003B61A6">
            <w:rPr>
              <w:rFonts w:ascii="ＭＳ ゴシック" w:eastAsia="ＭＳ ゴシック" w:hAnsi="ＭＳ ゴシック" w:hint="eastAsia"/>
            </w:rPr>
            <w:t>.04.19</w:t>
          </w:r>
        </w:p>
      </w:tc>
    </w:tr>
  </w:tbl>
  <w:p w14:paraId="46115BF0" w14:textId="77777777" w:rsidR="00885268" w:rsidRDefault="003D562D" w:rsidP="008F7DB4">
    <w:pPr>
      <w:pStyle w:val="a3"/>
      <w:ind w:right="960"/>
      <w:rPr>
        <w:sz w:val="2"/>
        <w:szCs w:val="2"/>
      </w:rPr>
    </w:pPr>
  </w:p>
  <w:p w14:paraId="2300F36F" w14:textId="77777777" w:rsidR="008F7DB4" w:rsidRPr="00C24EA4" w:rsidRDefault="003D562D" w:rsidP="008F7DB4">
    <w:pPr>
      <w:pStyle w:val="a3"/>
      <w:ind w:right="960"/>
      <w:rPr>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DE"/>
    <w:rsid w:val="001C77ED"/>
    <w:rsid w:val="002A2B8E"/>
    <w:rsid w:val="003529DE"/>
    <w:rsid w:val="003B61A6"/>
    <w:rsid w:val="003D562D"/>
    <w:rsid w:val="00573408"/>
    <w:rsid w:val="007416E4"/>
    <w:rsid w:val="00BC2223"/>
    <w:rsid w:val="00C56579"/>
    <w:rsid w:val="00E64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6A4391"/>
  <w15:chartTrackingRefBased/>
  <w15:docId w15:val="{832B7B9F-B613-4141-A288-65301ED4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9DE"/>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29DE"/>
    <w:pPr>
      <w:tabs>
        <w:tab w:val="center" w:pos="4252"/>
        <w:tab w:val="right" w:pos="8504"/>
      </w:tabs>
      <w:snapToGrid w:val="0"/>
    </w:pPr>
  </w:style>
  <w:style w:type="character" w:customStyle="1" w:styleId="a4">
    <w:name w:val="ヘッダー (文字)"/>
    <w:basedOn w:val="a0"/>
    <w:link w:val="a3"/>
    <w:rsid w:val="003529DE"/>
    <w:rPr>
      <w:rFonts w:ascii="ＭＳ 明朝" w:eastAsia="ＭＳ 明朝" w:hAnsi="Century" w:cs="Times New Roman"/>
      <w:sz w:val="24"/>
      <w:szCs w:val="20"/>
    </w:rPr>
  </w:style>
  <w:style w:type="paragraph" w:styleId="a5">
    <w:name w:val="footer"/>
    <w:basedOn w:val="a"/>
    <w:link w:val="a6"/>
    <w:uiPriority w:val="99"/>
    <w:rsid w:val="003529DE"/>
    <w:pPr>
      <w:tabs>
        <w:tab w:val="center" w:pos="4252"/>
        <w:tab w:val="right" w:pos="8504"/>
      </w:tabs>
      <w:snapToGrid w:val="0"/>
    </w:pPr>
  </w:style>
  <w:style w:type="character" w:customStyle="1" w:styleId="a6">
    <w:name w:val="フッター (文字)"/>
    <w:basedOn w:val="a0"/>
    <w:link w:val="a5"/>
    <w:uiPriority w:val="99"/>
    <w:rsid w:val="003529DE"/>
    <w:rPr>
      <w:rFonts w:ascii="ＭＳ 明朝" w:eastAsia="ＭＳ 明朝" w:hAnsi="Century" w:cs="Times New Roman"/>
      <w:sz w:val="24"/>
      <w:szCs w:val="20"/>
    </w:rPr>
  </w:style>
  <w:style w:type="table" w:styleId="a7">
    <w:name w:val="Table Grid"/>
    <w:basedOn w:val="a1"/>
    <w:rsid w:val="003529D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1025</Words>
  <Characters>5848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ishida-mh</dc:creator>
  <cp:keywords/>
  <dc:description/>
  <cp:lastModifiedBy>oomori-tk</cp:lastModifiedBy>
  <cp:revision>4</cp:revision>
  <dcterms:created xsi:type="dcterms:W3CDTF">2021-02-04T05:25:00Z</dcterms:created>
  <dcterms:modified xsi:type="dcterms:W3CDTF">2021-04-09T04:30:00Z</dcterms:modified>
</cp:coreProperties>
</file>