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6C932" w14:textId="77777777" w:rsidR="00634DE9" w:rsidRPr="00634DE9" w:rsidRDefault="00634DE9" w:rsidP="00634DE9">
      <w:pPr>
        <w:autoSpaceDE w:val="0"/>
        <w:jc w:val="left"/>
        <w:rPr>
          <w:rFonts w:ascii="ＭＳ ゴシック" w:eastAsia="ＭＳ ゴシック" w:hAnsi="ＭＳ ゴシック"/>
          <w:sz w:val="40"/>
          <w:szCs w:val="36"/>
        </w:rPr>
      </w:pPr>
    </w:p>
    <w:p w14:paraId="282137EA" w14:textId="77777777" w:rsidR="00634DE9" w:rsidRPr="00634DE9" w:rsidRDefault="00634DE9" w:rsidP="00634DE9">
      <w:pPr>
        <w:autoSpaceDE w:val="0"/>
        <w:jc w:val="left"/>
        <w:rPr>
          <w:rFonts w:ascii="ＭＳ ゴシック" w:eastAsia="ＭＳ ゴシック" w:hAnsi="ＭＳ ゴシック"/>
          <w:sz w:val="40"/>
          <w:szCs w:val="36"/>
        </w:rPr>
      </w:pPr>
    </w:p>
    <w:p w14:paraId="1D6AE10E" w14:textId="77777777" w:rsidR="00634DE9" w:rsidRPr="00634DE9" w:rsidRDefault="00634DE9" w:rsidP="00634DE9">
      <w:pPr>
        <w:autoSpaceDE w:val="0"/>
        <w:jc w:val="left"/>
        <w:rPr>
          <w:rFonts w:ascii="ＭＳ ゴシック" w:eastAsia="ＭＳ ゴシック" w:hAnsi="ＭＳ ゴシック"/>
          <w:sz w:val="40"/>
          <w:szCs w:val="36"/>
        </w:rPr>
      </w:pPr>
    </w:p>
    <w:p w14:paraId="28488FC8" w14:textId="77777777" w:rsidR="00634DE9" w:rsidRPr="00634DE9" w:rsidRDefault="00634DE9" w:rsidP="00634DE9">
      <w:pPr>
        <w:autoSpaceDE w:val="0"/>
        <w:jc w:val="left"/>
        <w:rPr>
          <w:rFonts w:ascii="ＭＳ ゴシック" w:eastAsia="ＭＳ ゴシック" w:hAnsi="ＭＳ ゴシック"/>
          <w:sz w:val="40"/>
          <w:szCs w:val="36"/>
        </w:rPr>
      </w:pPr>
    </w:p>
    <w:p w14:paraId="02C0C041" w14:textId="77777777" w:rsidR="00634DE9" w:rsidRPr="00634DE9" w:rsidRDefault="00634DE9" w:rsidP="00634DE9">
      <w:pPr>
        <w:autoSpaceDE w:val="0"/>
        <w:jc w:val="left"/>
        <w:rPr>
          <w:rFonts w:ascii="ＭＳ ゴシック" w:eastAsia="ＭＳ ゴシック" w:hAnsi="ＭＳ ゴシック"/>
          <w:sz w:val="40"/>
          <w:szCs w:val="36"/>
        </w:rPr>
      </w:pPr>
    </w:p>
    <w:p w14:paraId="379C33DD" w14:textId="77777777" w:rsidR="00634DE9" w:rsidRPr="00634DE9" w:rsidRDefault="00634DE9" w:rsidP="00634DE9">
      <w:pPr>
        <w:autoSpaceDE w:val="0"/>
        <w:ind w:firstLine="241"/>
        <w:jc w:val="center"/>
        <w:rPr>
          <w:rFonts w:ascii="ＭＳ ゴシック" w:eastAsia="ＭＳ ゴシック" w:hAnsi="ＭＳ ゴシック"/>
          <w:sz w:val="44"/>
          <w:szCs w:val="36"/>
        </w:rPr>
      </w:pPr>
      <w:r w:rsidRPr="00634DE9">
        <w:rPr>
          <w:rFonts w:ascii="ＭＳ ゴシック" w:eastAsia="ＭＳ ゴシック" w:hAnsi="ＭＳ ゴシック" w:hint="eastAsia"/>
          <w:sz w:val="44"/>
          <w:szCs w:val="36"/>
        </w:rPr>
        <w:t>有価証券取扱運営ルール</w:t>
      </w:r>
    </w:p>
    <w:p w14:paraId="7E7E6C3E" w14:textId="77777777" w:rsidR="00634DE9" w:rsidRPr="00634DE9" w:rsidRDefault="00634DE9" w:rsidP="00634DE9">
      <w:pPr>
        <w:autoSpaceDE w:val="0"/>
        <w:jc w:val="left"/>
        <w:rPr>
          <w:rFonts w:ascii="ＭＳ ゴシック" w:eastAsia="ＭＳ ゴシック" w:hAnsi="ＭＳ ゴシック"/>
          <w:sz w:val="40"/>
          <w:szCs w:val="36"/>
        </w:rPr>
      </w:pPr>
    </w:p>
    <w:p w14:paraId="530B77E4" w14:textId="77777777" w:rsidR="00634DE9" w:rsidRPr="00634DE9" w:rsidRDefault="00634DE9" w:rsidP="00634DE9">
      <w:pPr>
        <w:autoSpaceDE w:val="0"/>
        <w:jc w:val="left"/>
        <w:rPr>
          <w:rFonts w:ascii="ＭＳ ゴシック" w:eastAsia="ＭＳ ゴシック" w:hAnsi="ＭＳ ゴシック"/>
          <w:sz w:val="40"/>
          <w:szCs w:val="36"/>
        </w:rPr>
      </w:pPr>
    </w:p>
    <w:p w14:paraId="7A0338EC" w14:textId="77777777" w:rsidR="00634DE9" w:rsidRPr="00634DE9" w:rsidRDefault="00634DE9" w:rsidP="00634DE9">
      <w:pPr>
        <w:autoSpaceDE w:val="0"/>
        <w:jc w:val="left"/>
        <w:rPr>
          <w:rFonts w:ascii="ＭＳ ゴシック" w:eastAsia="ＭＳ ゴシック" w:hAnsi="ＭＳ ゴシック"/>
          <w:sz w:val="40"/>
          <w:szCs w:val="36"/>
        </w:rPr>
      </w:pPr>
    </w:p>
    <w:p w14:paraId="68ABA06E" w14:textId="77777777" w:rsidR="00634DE9" w:rsidRPr="00634DE9" w:rsidRDefault="00634DE9" w:rsidP="00634DE9">
      <w:pPr>
        <w:autoSpaceDE w:val="0"/>
        <w:jc w:val="left"/>
        <w:rPr>
          <w:rFonts w:ascii="ＭＳ ゴシック" w:eastAsia="ＭＳ ゴシック" w:hAnsi="ＭＳ ゴシック"/>
          <w:sz w:val="40"/>
          <w:szCs w:val="36"/>
        </w:rPr>
      </w:pPr>
    </w:p>
    <w:p w14:paraId="1B368EFA" w14:textId="77777777" w:rsidR="00634DE9" w:rsidRPr="00634DE9" w:rsidRDefault="00634DE9" w:rsidP="00634DE9">
      <w:pPr>
        <w:autoSpaceDE w:val="0"/>
        <w:jc w:val="left"/>
        <w:rPr>
          <w:rFonts w:ascii="ＭＳ ゴシック" w:eastAsia="ＭＳ ゴシック" w:hAnsi="ＭＳ ゴシック"/>
          <w:sz w:val="40"/>
          <w:szCs w:val="36"/>
        </w:rPr>
      </w:pPr>
    </w:p>
    <w:p w14:paraId="1717DFB2" w14:textId="77777777" w:rsidR="00634DE9" w:rsidRPr="00634DE9" w:rsidRDefault="00634DE9" w:rsidP="00634DE9">
      <w:pPr>
        <w:autoSpaceDE w:val="0"/>
        <w:jc w:val="left"/>
        <w:rPr>
          <w:rFonts w:ascii="ＭＳ ゴシック" w:eastAsia="ＭＳ ゴシック" w:hAnsi="ＭＳ ゴシック"/>
          <w:sz w:val="40"/>
          <w:szCs w:val="36"/>
        </w:rPr>
      </w:pPr>
    </w:p>
    <w:p w14:paraId="09ED5F19" w14:textId="77777777" w:rsidR="00634DE9" w:rsidRPr="00634DE9" w:rsidRDefault="00634DE9" w:rsidP="00634DE9">
      <w:pPr>
        <w:autoSpaceDE w:val="0"/>
        <w:jc w:val="left"/>
        <w:rPr>
          <w:rFonts w:ascii="ＭＳ ゴシック" w:eastAsia="ＭＳ ゴシック" w:hAnsi="ＭＳ ゴシック"/>
          <w:sz w:val="40"/>
          <w:szCs w:val="36"/>
        </w:rPr>
      </w:pPr>
    </w:p>
    <w:p w14:paraId="7265F4BB" w14:textId="77777777" w:rsidR="00634DE9" w:rsidRPr="00634DE9" w:rsidRDefault="00634DE9" w:rsidP="00634DE9">
      <w:pPr>
        <w:autoSpaceDE w:val="0"/>
        <w:jc w:val="left"/>
        <w:rPr>
          <w:rFonts w:ascii="ＭＳ ゴシック" w:eastAsia="ＭＳ ゴシック" w:hAnsi="ＭＳ ゴシック"/>
          <w:sz w:val="40"/>
          <w:szCs w:val="36"/>
        </w:rPr>
      </w:pPr>
    </w:p>
    <w:p w14:paraId="4C6AA20B" w14:textId="77777777" w:rsidR="00634DE9" w:rsidRPr="00634DE9" w:rsidRDefault="00634DE9" w:rsidP="00634DE9">
      <w:pPr>
        <w:autoSpaceDE w:val="0"/>
        <w:jc w:val="left"/>
        <w:rPr>
          <w:rFonts w:ascii="ＭＳ ゴシック" w:eastAsia="ＭＳ ゴシック" w:hAnsi="ＭＳ ゴシック"/>
          <w:sz w:val="40"/>
          <w:szCs w:val="3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67"/>
        <w:gridCol w:w="3061"/>
      </w:tblGrid>
      <w:tr w:rsidR="00634DE9" w:rsidRPr="00634DE9" w14:paraId="121B7A47" w14:textId="77777777" w:rsidTr="00C92C40">
        <w:trPr>
          <w:trHeight w:val="340"/>
          <w:jc w:val="center"/>
        </w:trPr>
        <w:tc>
          <w:tcPr>
            <w:tcW w:w="2467" w:type="dxa"/>
            <w:vAlign w:val="center"/>
          </w:tcPr>
          <w:p w14:paraId="31D7606E" w14:textId="77777777" w:rsidR="00634DE9" w:rsidRPr="00634DE9" w:rsidRDefault="00634DE9" w:rsidP="00C92C40">
            <w:pPr>
              <w:widowControl/>
              <w:ind w:leftChars="150" w:left="406" w:rightChars="150" w:right="406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634DE9">
              <w:rPr>
                <w:rFonts w:ascii="ＭＳ ゴシック" w:eastAsia="ＭＳ ゴシック" w:hAnsi="ＭＳ ゴシック" w:hint="eastAsia"/>
                <w:szCs w:val="24"/>
              </w:rPr>
              <w:t>付記番号</w:t>
            </w:r>
          </w:p>
        </w:tc>
        <w:tc>
          <w:tcPr>
            <w:tcW w:w="3061" w:type="dxa"/>
            <w:vAlign w:val="center"/>
          </w:tcPr>
          <w:p w14:paraId="2E9B2D09" w14:textId="77777777" w:rsidR="00634DE9" w:rsidRPr="00634DE9" w:rsidRDefault="00634DE9" w:rsidP="00C92C40">
            <w:pPr>
              <w:widowControl/>
              <w:ind w:leftChars="50" w:left="135"/>
              <w:rPr>
                <w:rFonts w:ascii="ＭＳ ゴシック" w:eastAsia="ＭＳ ゴシック" w:hAnsi="ＭＳ ゴシック"/>
                <w:szCs w:val="24"/>
              </w:rPr>
            </w:pPr>
            <w:r w:rsidRPr="00634DE9">
              <w:rPr>
                <w:rFonts w:ascii="ＭＳ ゴシック" w:eastAsia="ＭＳ ゴシック" w:hAnsi="ＭＳ ゴシック" w:hint="eastAsia"/>
                <w:szCs w:val="24"/>
              </w:rPr>
              <w:t>要-業務-01-(4)</w:t>
            </w:r>
          </w:p>
        </w:tc>
      </w:tr>
      <w:tr w:rsidR="00634DE9" w:rsidRPr="00634DE9" w14:paraId="704E47E3" w14:textId="77777777" w:rsidTr="00C92C40">
        <w:trPr>
          <w:trHeight w:val="340"/>
          <w:jc w:val="center"/>
        </w:trPr>
        <w:tc>
          <w:tcPr>
            <w:tcW w:w="2467" w:type="dxa"/>
            <w:vAlign w:val="center"/>
          </w:tcPr>
          <w:p w14:paraId="432EBEA0" w14:textId="77777777" w:rsidR="00634DE9" w:rsidRPr="00634DE9" w:rsidRDefault="00634DE9" w:rsidP="00C92C40">
            <w:pPr>
              <w:widowControl/>
              <w:ind w:leftChars="150" w:left="406" w:rightChars="150" w:right="406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634DE9">
              <w:rPr>
                <w:rFonts w:ascii="ＭＳ ゴシック" w:eastAsia="ＭＳ ゴシック" w:hAnsi="ＭＳ ゴシック" w:hint="eastAsia"/>
                <w:szCs w:val="24"/>
              </w:rPr>
              <w:t>主管部</w:t>
            </w:r>
          </w:p>
        </w:tc>
        <w:tc>
          <w:tcPr>
            <w:tcW w:w="3061" w:type="dxa"/>
            <w:vAlign w:val="center"/>
          </w:tcPr>
          <w:p w14:paraId="7353C8E1" w14:textId="388E5FBD" w:rsidR="00634DE9" w:rsidRPr="00634DE9" w:rsidRDefault="004212F8" w:rsidP="00C92C40">
            <w:pPr>
              <w:widowControl/>
              <w:ind w:leftChars="50" w:left="135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管理部</w:t>
            </w:r>
          </w:p>
        </w:tc>
      </w:tr>
      <w:tr w:rsidR="00634DE9" w:rsidRPr="00634DE9" w14:paraId="5C2B85DF" w14:textId="77777777" w:rsidTr="00C92C40">
        <w:trPr>
          <w:trHeight w:val="340"/>
          <w:jc w:val="center"/>
        </w:trPr>
        <w:tc>
          <w:tcPr>
            <w:tcW w:w="2467" w:type="dxa"/>
            <w:vAlign w:val="center"/>
          </w:tcPr>
          <w:p w14:paraId="0628BBE4" w14:textId="77777777" w:rsidR="00634DE9" w:rsidRPr="00634DE9" w:rsidRDefault="00634DE9" w:rsidP="00C92C40">
            <w:pPr>
              <w:widowControl/>
              <w:ind w:leftChars="150" w:left="406" w:rightChars="150" w:right="406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634DE9">
              <w:rPr>
                <w:rFonts w:ascii="ＭＳ ゴシック" w:eastAsia="ＭＳ ゴシック" w:hAnsi="ＭＳ ゴシック" w:hint="eastAsia"/>
                <w:szCs w:val="24"/>
              </w:rPr>
              <w:t>制定日</w:t>
            </w:r>
          </w:p>
        </w:tc>
        <w:tc>
          <w:tcPr>
            <w:tcW w:w="3061" w:type="dxa"/>
            <w:vAlign w:val="center"/>
          </w:tcPr>
          <w:p w14:paraId="63BCC702" w14:textId="4FDE5F04" w:rsidR="00634DE9" w:rsidRPr="00634DE9" w:rsidRDefault="00634DE9" w:rsidP="00C92C40">
            <w:pPr>
              <w:widowControl/>
              <w:ind w:leftChars="50" w:left="135"/>
              <w:rPr>
                <w:rFonts w:ascii="ＭＳ ゴシック" w:eastAsia="ＭＳ ゴシック" w:hAnsi="ＭＳ ゴシック"/>
                <w:szCs w:val="24"/>
              </w:rPr>
            </w:pPr>
            <w:r w:rsidRPr="00634DE9">
              <w:rPr>
                <w:rFonts w:ascii="ＭＳ ゴシック" w:eastAsia="ＭＳ ゴシック" w:hAnsi="ＭＳ ゴシック" w:hint="eastAsia"/>
                <w:szCs w:val="24"/>
              </w:rPr>
              <w:t>20</w:t>
            </w:r>
            <w:r>
              <w:rPr>
                <w:rFonts w:ascii="ＭＳ ゴシック" w:eastAsia="ＭＳ ゴシック" w:hAnsi="ＭＳ ゴシック"/>
                <w:szCs w:val="24"/>
              </w:rPr>
              <w:t>21</w:t>
            </w:r>
            <w:r w:rsidRPr="00634DE9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  <w:r w:rsidR="004212F8">
              <w:rPr>
                <w:rFonts w:ascii="ＭＳ ゴシック" w:eastAsia="ＭＳ ゴシック" w:hAnsi="ＭＳ ゴシック" w:hint="eastAsia"/>
                <w:szCs w:val="24"/>
              </w:rPr>
              <w:t>4</w:t>
            </w:r>
            <w:r w:rsidRPr="00634DE9">
              <w:rPr>
                <w:rFonts w:ascii="ＭＳ ゴシック" w:eastAsia="ＭＳ ゴシック" w:hAnsi="ＭＳ ゴシック" w:hint="eastAsia"/>
                <w:szCs w:val="24"/>
              </w:rPr>
              <w:t>月</w:t>
            </w:r>
            <w:r w:rsidR="004212F8">
              <w:rPr>
                <w:rFonts w:ascii="ＭＳ ゴシック" w:eastAsia="ＭＳ ゴシック" w:hAnsi="ＭＳ ゴシック" w:hint="eastAsia"/>
                <w:szCs w:val="24"/>
              </w:rPr>
              <w:t>19</w:t>
            </w:r>
            <w:r w:rsidRPr="00634DE9">
              <w:rPr>
                <w:rFonts w:ascii="ＭＳ ゴシック" w:eastAsia="ＭＳ ゴシック" w:hAnsi="ＭＳ ゴシック" w:hint="eastAsia"/>
                <w:szCs w:val="24"/>
              </w:rPr>
              <w:t>日</w:t>
            </w:r>
          </w:p>
        </w:tc>
      </w:tr>
      <w:tr w:rsidR="00634DE9" w:rsidRPr="00634DE9" w14:paraId="780BA261" w14:textId="77777777" w:rsidTr="00C92C40">
        <w:trPr>
          <w:trHeight w:val="340"/>
          <w:jc w:val="center"/>
        </w:trPr>
        <w:tc>
          <w:tcPr>
            <w:tcW w:w="2467" w:type="dxa"/>
            <w:vAlign w:val="center"/>
          </w:tcPr>
          <w:p w14:paraId="0CBB964E" w14:textId="77777777" w:rsidR="00634DE9" w:rsidRPr="00634DE9" w:rsidRDefault="00634DE9" w:rsidP="00C92C40">
            <w:pPr>
              <w:widowControl/>
              <w:ind w:leftChars="150" w:left="406" w:rightChars="150" w:right="406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634DE9">
              <w:rPr>
                <w:rFonts w:ascii="ＭＳ ゴシック" w:eastAsia="ＭＳ ゴシック" w:hAnsi="ＭＳ ゴシック" w:hint="eastAsia"/>
                <w:szCs w:val="24"/>
              </w:rPr>
              <w:t>改定日</w:t>
            </w:r>
          </w:p>
        </w:tc>
        <w:tc>
          <w:tcPr>
            <w:tcW w:w="3061" w:type="dxa"/>
            <w:vAlign w:val="center"/>
          </w:tcPr>
          <w:p w14:paraId="1381DD18" w14:textId="20F00CEC" w:rsidR="00634DE9" w:rsidRPr="00634DE9" w:rsidRDefault="00634DE9" w:rsidP="004212F8">
            <w:pPr>
              <w:widowControl/>
              <w:ind w:leftChars="50" w:left="135"/>
              <w:rPr>
                <w:rFonts w:ascii="ＭＳ ゴシック" w:eastAsia="ＭＳ ゴシック" w:hAnsi="ＭＳ ゴシック" w:hint="eastAsia"/>
                <w:szCs w:val="24"/>
              </w:rPr>
            </w:pPr>
          </w:p>
        </w:tc>
      </w:tr>
      <w:tr w:rsidR="00634DE9" w:rsidRPr="00634DE9" w14:paraId="4FA91914" w14:textId="77777777" w:rsidTr="00C92C40">
        <w:trPr>
          <w:trHeight w:val="340"/>
          <w:jc w:val="center"/>
        </w:trPr>
        <w:tc>
          <w:tcPr>
            <w:tcW w:w="2467" w:type="dxa"/>
            <w:vAlign w:val="center"/>
          </w:tcPr>
          <w:p w14:paraId="71615A12" w14:textId="77777777" w:rsidR="00634DE9" w:rsidRPr="00634DE9" w:rsidRDefault="00634DE9" w:rsidP="00C92C40">
            <w:pPr>
              <w:widowControl/>
              <w:ind w:leftChars="150" w:left="406" w:rightChars="150" w:right="406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634DE9">
              <w:rPr>
                <w:rFonts w:ascii="ＭＳ ゴシック" w:eastAsia="ＭＳ ゴシック" w:hAnsi="ＭＳ ゴシック" w:hint="eastAsia"/>
                <w:szCs w:val="24"/>
              </w:rPr>
              <w:t>版数</w:t>
            </w:r>
          </w:p>
        </w:tc>
        <w:tc>
          <w:tcPr>
            <w:tcW w:w="3061" w:type="dxa"/>
            <w:vAlign w:val="center"/>
          </w:tcPr>
          <w:p w14:paraId="3EC9680A" w14:textId="77777777" w:rsidR="00634DE9" w:rsidRPr="00634DE9" w:rsidRDefault="00634DE9" w:rsidP="00C92C40">
            <w:pPr>
              <w:widowControl/>
              <w:ind w:leftChars="50" w:left="135"/>
              <w:rPr>
                <w:rFonts w:ascii="ＭＳ ゴシック" w:eastAsia="ＭＳ ゴシック" w:hAnsi="ＭＳ ゴシック"/>
                <w:szCs w:val="24"/>
              </w:rPr>
            </w:pPr>
            <w:r w:rsidRPr="00634DE9">
              <w:rPr>
                <w:rFonts w:ascii="ＭＳ ゴシック" w:eastAsia="ＭＳ ゴシック" w:hAnsi="ＭＳ ゴシック"/>
                <w:szCs w:val="24"/>
              </w:rPr>
              <w:t>第</w:t>
            </w:r>
            <w:r w:rsidRPr="00634DE9">
              <w:rPr>
                <w:rFonts w:ascii="ＭＳ ゴシック" w:eastAsia="ＭＳ ゴシック" w:hAnsi="ＭＳ ゴシック" w:hint="eastAsia"/>
                <w:szCs w:val="24"/>
              </w:rPr>
              <w:t>1</w:t>
            </w:r>
            <w:r w:rsidRPr="00634DE9">
              <w:rPr>
                <w:rFonts w:ascii="ＭＳ ゴシック" w:eastAsia="ＭＳ ゴシック" w:hAnsi="ＭＳ ゴシック"/>
                <w:szCs w:val="24"/>
              </w:rPr>
              <w:t>版</w:t>
            </w:r>
          </w:p>
        </w:tc>
      </w:tr>
      <w:tr w:rsidR="00634DE9" w:rsidRPr="00634DE9" w14:paraId="57F95441" w14:textId="77777777" w:rsidTr="00C92C40">
        <w:trPr>
          <w:trHeight w:val="340"/>
          <w:jc w:val="center"/>
        </w:trPr>
        <w:tc>
          <w:tcPr>
            <w:tcW w:w="2467" w:type="dxa"/>
            <w:vAlign w:val="center"/>
          </w:tcPr>
          <w:p w14:paraId="2533FF1E" w14:textId="77777777" w:rsidR="00634DE9" w:rsidRPr="00634DE9" w:rsidRDefault="00634DE9" w:rsidP="00C92C40">
            <w:pPr>
              <w:widowControl/>
              <w:ind w:leftChars="150" w:left="406" w:rightChars="150" w:right="406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634DE9">
              <w:rPr>
                <w:rFonts w:ascii="ＭＳ ゴシック" w:eastAsia="ＭＳ ゴシック" w:hAnsi="ＭＳ ゴシック" w:hint="eastAsia"/>
                <w:szCs w:val="24"/>
              </w:rPr>
              <w:t>適用範囲</w:t>
            </w:r>
          </w:p>
        </w:tc>
        <w:tc>
          <w:tcPr>
            <w:tcW w:w="3061" w:type="dxa"/>
            <w:vAlign w:val="center"/>
          </w:tcPr>
          <w:p w14:paraId="56CED61F" w14:textId="77777777" w:rsidR="00634DE9" w:rsidRPr="00634DE9" w:rsidRDefault="00634DE9" w:rsidP="00C92C40">
            <w:pPr>
              <w:widowControl/>
              <w:ind w:leftChars="50" w:left="135"/>
              <w:rPr>
                <w:rFonts w:ascii="ＭＳ ゴシック" w:eastAsia="ＭＳ ゴシック" w:hAnsi="ＭＳ ゴシック"/>
                <w:szCs w:val="24"/>
              </w:rPr>
            </w:pPr>
            <w:r w:rsidRPr="00634DE9">
              <w:rPr>
                <w:rFonts w:ascii="ＭＳ ゴシック" w:eastAsia="ＭＳ ゴシック" w:hAnsi="ＭＳ ゴシック" w:hint="eastAsia"/>
                <w:szCs w:val="24"/>
              </w:rPr>
              <w:t>全社員</w:t>
            </w:r>
          </w:p>
        </w:tc>
      </w:tr>
    </w:tbl>
    <w:p w14:paraId="13221829" w14:textId="77777777" w:rsidR="00634DE9" w:rsidRPr="00634DE9" w:rsidRDefault="00634DE9" w:rsidP="00634DE9">
      <w:pPr>
        <w:widowControl/>
        <w:jc w:val="left"/>
        <w:rPr>
          <w:rFonts w:ascii="ＭＳ ゴシック" w:eastAsia="ＭＳ ゴシック" w:hAnsi="ＭＳ ゴシック"/>
          <w:szCs w:val="24"/>
        </w:rPr>
      </w:pPr>
      <w:r w:rsidRPr="00634DE9">
        <w:rPr>
          <w:rFonts w:ascii="ＭＳ ゴシック" w:eastAsia="ＭＳ ゴシック" w:hAnsi="ＭＳ ゴシック"/>
          <w:szCs w:val="24"/>
        </w:rPr>
        <w:br w:type="page"/>
      </w:r>
    </w:p>
    <w:p w14:paraId="1E058881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="1355" w:hangingChars="500" w:hanging="1355"/>
        <w:jc w:val="left"/>
        <w:rPr>
          <w:rFonts w:ascii="ＭＳ ゴシック" w:eastAsia="ＭＳ ゴシック" w:hAnsi="ＭＳ ゴシック"/>
          <w:szCs w:val="24"/>
        </w:rPr>
      </w:pPr>
    </w:p>
    <w:p w14:paraId="55528BC3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="1355" w:hangingChars="500" w:hanging="1355"/>
        <w:jc w:val="left"/>
        <w:rPr>
          <w:rFonts w:ascii="ＭＳ ゴシック" w:eastAsia="ＭＳ ゴシック" w:hAnsi="ＭＳ ゴシック"/>
          <w:szCs w:val="24"/>
        </w:rPr>
      </w:pPr>
      <w:r w:rsidRPr="00634DE9">
        <w:rPr>
          <w:rFonts w:ascii="ＭＳ ゴシック" w:eastAsia="ＭＳ ゴシック" w:hAnsi="ＭＳ ゴシック" w:hint="eastAsia"/>
          <w:szCs w:val="24"/>
        </w:rPr>
        <w:t>第 1</w:t>
      </w:r>
      <w:r w:rsidRPr="00634DE9">
        <w:rPr>
          <w:rFonts w:ascii="ＭＳ ゴシック" w:eastAsia="ＭＳ ゴシック" w:hAnsi="ＭＳ ゴシック"/>
          <w:szCs w:val="24"/>
        </w:rPr>
        <w:t xml:space="preserve"> </w:t>
      </w:r>
      <w:r w:rsidRPr="00634DE9">
        <w:rPr>
          <w:rFonts w:ascii="ＭＳ ゴシック" w:eastAsia="ＭＳ ゴシック" w:hAnsi="ＭＳ ゴシック" w:hint="eastAsia"/>
          <w:szCs w:val="24"/>
        </w:rPr>
        <w:t>条　(目的)</w:t>
      </w:r>
    </w:p>
    <w:p w14:paraId="5AC89BF1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Chars="450" w:left="1219"/>
        <w:jc w:val="left"/>
        <w:rPr>
          <w:rFonts w:hAnsi="ＭＳ 明朝"/>
          <w:szCs w:val="24"/>
        </w:rPr>
      </w:pPr>
      <w:r w:rsidRPr="00634DE9">
        <w:rPr>
          <w:rFonts w:hAnsi="ＭＳ 明朝" w:hint="eastAsia"/>
          <w:szCs w:val="24"/>
        </w:rPr>
        <w:t>この運営ルールは「経理事務取扱要綱」に基づき、有価証券の取扱いを定めたものである。</w:t>
      </w:r>
    </w:p>
    <w:p w14:paraId="5D13602A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jc w:val="left"/>
        <w:rPr>
          <w:rFonts w:ascii="ＭＳ ゴシック" w:eastAsia="ＭＳ ゴシック" w:hAnsi="ＭＳ ゴシック"/>
          <w:szCs w:val="24"/>
        </w:rPr>
      </w:pPr>
    </w:p>
    <w:p w14:paraId="4B5D0F83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="1355" w:hangingChars="500" w:hanging="1355"/>
        <w:jc w:val="left"/>
        <w:rPr>
          <w:rFonts w:ascii="ＭＳ ゴシック" w:eastAsia="ＭＳ ゴシック" w:hAnsi="ＭＳ ゴシック"/>
          <w:szCs w:val="24"/>
        </w:rPr>
      </w:pPr>
      <w:r w:rsidRPr="00634DE9">
        <w:rPr>
          <w:rFonts w:ascii="ＭＳ ゴシック" w:eastAsia="ＭＳ ゴシック" w:hAnsi="ＭＳ ゴシック" w:hint="eastAsia"/>
          <w:szCs w:val="24"/>
        </w:rPr>
        <w:t>第 2</w:t>
      </w:r>
      <w:r w:rsidRPr="00634DE9">
        <w:rPr>
          <w:rFonts w:ascii="ＭＳ ゴシック" w:eastAsia="ＭＳ ゴシック" w:hAnsi="ＭＳ ゴシック"/>
          <w:szCs w:val="24"/>
        </w:rPr>
        <w:t xml:space="preserve"> </w:t>
      </w:r>
      <w:r w:rsidRPr="00634DE9">
        <w:rPr>
          <w:rFonts w:ascii="ＭＳ ゴシック" w:eastAsia="ＭＳ ゴシック" w:hAnsi="ＭＳ ゴシック" w:hint="eastAsia"/>
          <w:szCs w:val="24"/>
        </w:rPr>
        <w:t>条　(定義)</w:t>
      </w:r>
    </w:p>
    <w:p w14:paraId="4C28EFC7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Chars="450" w:left="1219"/>
        <w:jc w:val="left"/>
        <w:rPr>
          <w:rFonts w:hAnsi="ＭＳ 明朝"/>
          <w:szCs w:val="24"/>
        </w:rPr>
      </w:pPr>
      <w:r w:rsidRPr="00634DE9">
        <w:rPr>
          <w:rFonts w:hAnsi="ＭＳ 明朝" w:hint="eastAsia"/>
          <w:szCs w:val="24"/>
        </w:rPr>
        <w:t>この運営ルールにおいて有価証券とは、株式、公社債等をいう。</w:t>
      </w:r>
    </w:p>
    <w:p w14:paraId="5983814E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jc w:val="left"/>
        <w:rPr>
          <w:rFonts w:ascii="ＭＳ ゴシック" w:eastAsia="ＭＳ ゴシック" w:hAnsi="ＭＳ ゴシック"/>
          <w:szCs w:val="24"/>
        </w:rPr>
      </w:pPr>
    </w:p>
    <w:p w14:paraId="25046946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="1355" w:hangingChars="500" w:hanging="1355"/>
        <w:jc w:val="left"/>
        <w:rPr>
          <w:rFonts w:ascii="ＭＳ ゴシック" w:eastAsia="ＭＳ ゴシック" w:hAnsi="ＭＳ ゴシック"/>
          <w:szCs w:val="24"/>
        </w:rPr>
      </w:pPr>
      <w:r w:rsidRPr="00634DE9">
        <w:rPr>
          <w:rFonts w:ascii="ＭＳ ゴシック" w:eastAsia="ＭＳ ゴシック" w:hAnsi="ＭＳ ゴシック" w:hint="eastAsia"/>
          <w:szCs w:val="24"/>
        </w:rPr>
        <w:t xml:space="preserve">第 </w:t>
      </w:r>
      <w:r w:rsidRPr="00634DE9">
        <w:rPr>
          <w:rFonts w:ascii="ＭＳ ゴシック" w:eastAsia="ＭＳ ゴシック" w:hAnsi="ＭＳ ゴシック"/>
          <w:szCs w:val="24"/>
        </w:rPr>
        <w:t xml:space="preserve">3 </w:t>
      </w:r>
      <w:r w:rsidRPr="00634DE9">
        <w:rPr>
          <w:rFonts w:ascii="ＭＳ ゴシック" w:eastAsia="ＭＳ ゴシック" w:hAnsi="ＭＳ ゴシック" w:hint="eastAsia"/>
          <w:szCs w:val="24"/>
        </w:rPr>
        <w:t>条　(責任者)</w:t>
      </w:r>
    </w:p>
    <w:p w14:paraId="35477766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Chars="450" w:left="1219"/>
        <w:jc w:val="left"/>
        <w:rPr>
          <w:rFonts w:hAnsi="ＭＳ 明朝"/>
          <w:szCs w:val="24"/>
        </w:rPr>
      </w:pPr>
      <w:r w:rsidRPr="00634DE9">
        <w:rPr>
          <w:rFonts w:hAnsi="ＭＳ 明朝" w:hint="eastAsia"/>
          <w:szCs w:val="24"/>
        </w:rPr>
        <w:t>有価証券の出納および保管の責任者は、統括責任者が当たる。</w:t>
      </w:r>
    </w:p>
    <w:p w14:paraId="11BC5D26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jc w:val="left"/>
        <w:rPr>
          <w:rFonts w:ascii="ＭＳ ゴシック" w:eastAsia="ＭＳ ゴシック" w:hAnsi="ＭＳ ゴシック"/>
          <w:szCs w:val="24"/>
        </w:rPr>
      </w:pPr>
    </w:p>
    <w:p w14:paraId="024E2D29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="1355" w:hangingChars="500" w:hanging="1355"/>
        <w:jc w:val="left"/>
        <w:rPr>
          <w:rFonts w:ascii="ＭＳ ゴシック" w:eastAsia="ＭＳ ゴシック" w:hAnsi="ＭＳ ゴシック"/>
          <w:szCs w:val="24"/>
        </w:rPr>
      </w:pPr>
      <w:r w:rsidRPr="00634DE9">
        <w:rPr>
          <w:rFonts w:ascii="ＭＳ ゴシック" w:eastAsia="ＭＳ ゴシック" w:hAnsi="ＭＳ ゴシック" w:hint="eastAsia"/>
          <w:szCs w:val="24"/>
        </w:rPr>
        <w:t xml:space="preserve">第 </w:t>
      </w:r>
      <w:r w:rsidRPr="00634DE9">
        <w:rPr>
          <w:rFonts w:ascii="ＭＳ ゴシック" w:eastAsia="ＭＳ ゴシック" w:hAnsi="ＭＳ ゴシック"/>
          <w:szCs w:val="24"/>
        </w:rPr>
        <w:t xml:space="preserve">4 </w:t>
      </w:r>
      <w:r w:rsidRPr="00634DE9">
        <w:rPr>
          <w:rFonts w:ascii="ＭＳ ゴシック" w:eastAsia="ＭＳ ゴシック" w:hAnsi="ＭＳ ゴシック" w:hint="eastAsia"/>
          <w:szCs w:val="24"/>
        </w:rPr>
        <w:t>条　(取得)</w:t>
      </w:r>
    </w:p>
    <w:p w14:paraId="0C2733C5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Chars="450" w:left="1219"/>
        <w:jc w:val="left"/>
        <w:rPr>
          <w:rFonts w:hAnsi="ＭＳ 明朝"/>
          <w:szCs w:val="24"/>
        </w:rPr>
      </w:pPr>
      <w:r w:rsidRPr="00634DE9">
        <w:rPr>
          <w:rFonts w:hAnsi="ＭＳ 明朝" w:hint="eastAsia"/>
          <w:szCs w:val="24"/>
        </w:rPr>
        <w:t>有価証券の取得については「職務権限規程」に基づき、その銘柄、数量、金額および取得の理由を付して稟議、決済を行う。</w:t>
      </w:r>
    </w:p>
    <w:p w14:paraId="56F9D70C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jc w:val="left"/>
        <w:rPr>
          <w:rFonts w:ascii="ＭＳ ゴシック" w:eastAsia="ＭＳ ゴシック" w:hAnsi="ＭＳ ゴシック"/>
          <w:szCs w:val="24"/>
        </w:rPr>
      </w:pPr>
    </w:p>
    <w:p w14:paraId="49BBC6F5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="1355" w:hangingChars="500" w:hanging="1355"/>
        <w:jc w:val="left"/>
        <w:rPr>
          <w:rFonts w:ascii="ＭＳ ゴシック" w:eastAsia="ＭＳ ゴシック" w:hAnsi="ＭＳ ゴシック"/>
          <w:szCs w:val="24"/>
        </w:rPr>
      </w:pPr>
      <w:r w:rsidRPr="00634DE9">
        <w:rPr>
          <w:rFonts w:ascii="ＭＳ ゴシック" w:eastAsia="ＭＳ ゴシック" w:hAnsi="ＭＳ ゴシック" w:hint="eastAsia"/>
          <w:szCs w:val="24"/>
        </w:rPr>
        <w:t xml:space="preserve">第 </w:t>
      </w:r>
      <w:r w:rsidRPr="00634DE9">
        <w:rPr>
          <w:rFonts w:ascii="ＭＳ ゴシック" w:eastAsia="ＭＳ ゴシック" w:hAnsi="ＭＳ ゴシック"/>
          <w:szCs w:val="24"/>
        </w:rPr>
        <w:t xml:space="preserve">5 </w:t>
      </w:r>
      <w:r w:rsidRPr="00634DE9">
        <w:rPr>
          <w:rFonts w:ascii="ＭＳ ゴシック" w:eastAsia="ＭＳ ゴシック" w:hAnsi="ＭＳ ゴシック" w:hint="eastAsia"/>
          <w:szCs w:val="24"/>
        </w:rPr>
        <w:t>条　(売却、借入、貸付および担保差入)</w:t>
      </w:r>
    </w:p>
    <w:p w14:paraId="43CC8D3B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Chars="450" w:left="1219"/>
        <w:jc w:val="left"/>
        <w:rPr>
          <w:rFonts w:hAnsi="ＭＳ 明朝"/>
          <w:szCs w:val="24"/>
        </w:rPr>
      </w:pPr>
      <w:r w:rsidRPr="00634DE9">
        <w:rPr>
          <w:rFonts w:hAnsi="ＭＳ 明朝" w:hint="eastAsia"/>
          <w:szCs w:val="24"/>
        </w:rPr>
        <w:t>有価証券の売却、借入、貸付および担保差入については「職務権限規程」に従って行う。</w:t>
      </w:r>
    </w:p>
    <w:p w14:paraId="1952DD50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jc w:val="left"/>
        <w:rPr>
          <w:rFonts w:ascii="ＭＳ ゴシック" w:eastAsia="ＭＳ ゴシック" w:hAnsi="ＭＳ ゴシック"/>
          <w:szCs w:val="24"/>
        </w:rPr>
      </w:pPr>
    </w:p>
    <w:p w14:paraId="1B01077A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="1355" w:hangingChars="500" w:hanging="1355"/>
        <w:jc w:val="left"/>
        <w:rPr>
          <w:rFonts w:ascii="ＭＳ ゴシック" w:eastAsia="ＭＳ ゴシック" w:hAnsi="ＭＳ ゴシック"/>
          <w:szCs w:val="24"/>
        </w:rPr>
      </w:pPr>
      <w:r w:rsidRPr="00634DE9">
        <w:rPr>
          <w:rFonts w:ascii="ＭＳ ゴシック" w:eastAsia="ＭＳ ゴシック" w:hAnsi="ＭＳ ゴシック" w:hint="eastAsia"/>
          <w:szCs w:val="24"/>
        </w:rPr>
        <w:t xml:space="preserve">第 </w:t>
      </w:r>
      <w:r w:rsidRPr="00634DE9">
        <w:rPr>
          <w:rFonts w:ascii="ＭＳ ゴシック" w:eastAsia="ＭＳ ゴシック" w:hAnsi="ＭＳ ゴシック"/>
          <w:szCs w:val="24"/>
        </w:rPr>
        <w:t xml:space="preserve">6 </w:t>
      </w:r>
      <w:r w:rsidRPr="00634DE9">
        <w:rPr>
          <w:rFonts w:ascii="ＭＳ ゴシック" w:eastAsia="ＭＳ ゴシック" w:hAnsi="ＭＳ ゴシック" w:hint="eastAsia"/>
          <w:szCs w:val="24"/>
        </w:rPr>
        <w:t>条　(収受、払出)</w:t>
      </w:r>
    </w:p>
    <w:p w14:paraId="11889CC1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Chars="450" w:left="1490" w:hangingChars="100" w:hanging="271"/>
        <w:jc w:val="left"/>
        <w:rPr>
          <w:rFonts w:hAnsi="ＭＳ 明朝"/>
          <w:szCs w:val="24"/>
        </w:rPr>
      </w:pPr>
      <w:r w:rsidRPr="00634DE9">
        <w:rPr>
          <w:rFonts w:hAnsi="ＭＳ 明朝" w:hint="eastAsia"/>
          <w:szCs w:val="24"/>
        </w:rPr>
        <w:t>1.有価証券の収受又は払出に際しては、有価証券台帳に明細を記載の上、統括責任者の承認印を受けてこれを行う。</w:t>
      </w:r>
    </w:p>
    <w:p w14:paraId="40F24BE4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Chars="450" w:left="1490" w:hangingChars="100" w:hanging="271"/>
        <w:jc w:val="left"/>
        <w:rPr>
          <w:rFonts w:hAnsi="ＭＳ 明朝"/>
          <w:szCs w:val="24"/>
        </w:rPr>
      </w:pPr>
      <w:r w:rsidRPr="00634DE9">
        <w:rPr>
          <w:rFonts w:hAnsi="ＭＳ 明朝" w:hint="eastAsia"/>
          <w:szCs w:val="24"/>
        </w:rPr>
        <w:t>2.有価証券台帳に記載する項目は銘柄、数量、金額、取得年月日、勘定科目、取得事由、取得名義人およびそれらの異動を記載する。</w:t>
      </w:r>
    </w:p>
    <w:p w14:paraId="2A563103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jc w:val="left"/>
        <w:rPr>
          <w:rFonts w:ascii="ＭＳ ゴシック" w:eastAsia="ＭＳ ゴシック" w:hAnsi="ＭＳ ゴシック"/>
          <w:szCs w:val="24"/>
        </w:rPr>
      </w:pPr>
    </w:p>
    <w:p w14:paraId="47A308FF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="1355" w:hangingChars="500" w:hanging="1355"/>
        <w:jc w:val="left"/>
        <w:rPr>
          <w:rFonts w:ascii="ＭＳ ゴシック" w:eastAsia="ＭＳ ゴシック" w:hAnsi="ＭＳ ゴシック"/>
          <w:szCs w:val="24"/>
        </w:rPr>
      </w:pPr>
      <w:r w:rsidRPr="00634DE9">
        <w:rPr>
          <w:rFonts w:ascii="ＭＳ ゴシック" w:eastAsia="ＭＳ ゴシック" w:hAnsi="ＭＳ ゴシック" w:hint="eastAsia"/>
          <w:szCs w:val="24"/>
        </w:rPr>
        <w:t xml:space="preserve">第 </w:t>
      </w:r>
      <w:r w:rsidRPr="00634DE9">
        <w:rPr>
          <w:rFonts w:ascii="ＭＳ ゴシック" w:eastAsia="ＭＳ ゴシック" w:hAnsi="ＭＳ ゴシック"/>
          <w:szCs w:val="24"/>
        </w:rPr>
        <w:t xml:space="preserve">7 </w:t>
      </w:r>
      <w:r w:rsidRPr="00634DE9">
        <w:rPr>
          <w:rFonts w:ascii="ＭＳ ゴシック" w:eastAsia="ＭＳ ゴシック" w:hAnsi="ＭＳ ゴシック" w:hint="eastAsia"/>
          <w:szCs w:val="24"/>
        </w:rPr>
        <w:t>条　(記帳価格)</w:t>
      </w:r>
    </w:p>
    <w:p w14:paraId="549CEE5C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Chars="450" w:left="1219"/>
        <w:jc w:val="left"/>
        <w:rPr>
          <w:rFonts w:hAnsi="ＭＳ 明朝"/>
          <w:szCs w:val="24"/>
        </w:rPr>
      </w:pPr>
      <w:r w:rsidRPr="00634DE9">
        <w:rPr>
          <w:rFonts w:hAnsi="ＭＳ 明朝" w:hint="eastAsia"/>
          <w:szCs w:val="24"/>
        </w:rPr>
        <w:t>有価証券取得の場合の記帳価格は、購入価格または払込金額による。</w:t>
      </w:r>
    </w:p>
    <w:p w14:paraId="23712374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jc w:val="left"/>
        <w:rPr>
          <w:rFonts w:ascii="ＭＳ ゴシック" w:eastAsia="ＭＳ ゴシック" w:hAnsi="ＭＳ ゴシック"/>
          <w:szCs w:val="24"/>
        </w:rPr>
      </w:pPr>
    </w:p>
    <w:p w14:paraId="4669DF6C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="1355" w:hangingChars="500" w:hanging="1355"/>
        <w:jc w:val="left"/>
        <w:rPr>
          <w:rFonts w:ascii="ＭＳ ゴシック" w:eastAsia="ＭＳ ゴシック" w:hAnsi="ＭＳ ゴシック"/>
          <w:szCs w:val="24"/>
        </w:rPr>
      </w:pPr>
      <w:r w:rsidRPr="00634DE9">
        <w:rPr>
          <w:rFonts w:ascii="ＭＳ ゴシック" w:eastAsia="ＭＳ ゴシック" w:hAnsi="ＭＳ ゴシック" w:hint="eastAsia"/>
          <w:szCs w:val="24"/>
        </w:rPr>
        <w:t xml:space="preserve">第 </w:t>
      </w:r>
      <w:r w:rsidRPr="00634DE9">
        <w:rPr>
          <w:rFonts w:ascii="ＭＳ ゴシック" w:eastAsia="ＭＳ ゴシック" w:hAnsi="ＭＳ ゴシック"/>
          <w:szCs w:val="24"/>
        </w:rPr>
        <w:t xml:space="preserve">8 </w:t>
      </w:r>
      <w:r w:rsidRPr="00634DE9">
        <w:rPr>
          <w:rFonts w:ascii="ＭＳ ゴシック" w:eastAsia="ＭＳ ゴシック" w:hAnsi="ＭＳ ゴシック" w:hint="eastAsia"/>
          <w:szCs w:val="24"/>
        </w:rPr>
        <w:t>条　(売却、償還)</w:t>
      </w:r>
    </w:p>
    <w:p w14:paraId="66AD1A9C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Chars="450" w:left="1219"/>
        <w:jc w:val="left"/>
        <w:rPr>
          <w:rFonts w:hAnsi="ＭＳ 明朝"/>
          <w:szCs w:val="24"/>
        </w:rPr>
      </w:pPr>
      <w:r w:rsidRPr="00634DE9">
        <w:rPr>
          <w:rFonts w:hAnsi="ＭＳ 明朝" w:hint="eastAsia"/>
          <w:szCs w:val="24"/>
        </w:rPr>
        <w:t>有価証券の売却および公社債等の償還のあった場合は、それぞれの代金および償還金と帳簿価格との差額を、そのつど有価証券差損益金として計上処理する。</w:t>
      </w:r>
    </w:p>
    <w:p w14:paraId="19E2AD7D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jc w:val="left"/>
        <w:rPr>
          <w:rFonts w:ascii="ＭＳ ゴシック" w:eastAsia="ＭＳ ゴシック" w:hAnsi="ＭＳ ゴシック"/>
          <w:szCs w:val="24"/>
        </w:rPr>
      </w:pPr>
    </w:p>
    <w:p w14:paraId="28264D95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="1355" w:hangingChars="500" w:hanging="1355"/>
        <w:jc w:val="left"/>
        <w:rPr>
          <w:rFonts w:ascii="ＭＳ ゴシック" w:eastAsia="ＭＳ ゴシック" w:hAnsi="ＭＳ ゴシック"/>
          <w:szCs w:val="24"/>
        </w:rPr>
      </w:pPr>
      <w:r w:rsidRPr="00634DE9">
        <w:rPr>
          <w:rFonts w:ascii="ＭＳ ゴシック" w:eastAsia="ＭＳ ゴシック" w:hAnsi="ＭＳ ゴシック" w:hint="eastAsia"/>
          <w:szCs w:val="24"/>
        </w:rPr>
        <w:t xml:space="preserve">第 </w:t>
      </w:r>
      <w:r w:rsidRPr="00634DE9">
        <w:rPr>
          <w:rFonts w:ascii="ＭＳ ゴシック" w:eastAsia="ＭＳ ゴシック" w:hAnsi="ＭＳ ゴシック"/>
          <w:szCs w:val="24"/>
        </w:rPr>
        <w:t xml:space="preserve">9 </w:t>
      </w:r>
      <w:r w:rsidRPr="00634DE9">
        <w:rPr>
          <w:rFonts w:ascii="ＭＳ ゴシック" w:eastAsia="ＭＳ ゴシック" w:hAnsi="ＭＳ ゴシック" w:hint="eastAsia"/>
          <w:szCs w:val="24"/>
        </w:rPr>
        <w:t>条　(名義の書換)</w:t>
      </w:r>
    </w:p>
    <w:p w14:paraId="607B174E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Chars="450" w:left="1219"/>
        <w:jc w:val="left"/>
        <w:rPr>
          <w:rFonts w:hAnsi="ＭＳ 明朝"/>
          <w:szCs w:val="24"/>
        </w:rPr>
      </w:pPr>
      <w:r w:rsidRPr="00634DE9">
        <w:rPr>
          <w:rFonts w:hAnsi="ＭＳ 明朝" w:hint="eastAsia"/>
          <w:szCs w:val="24"/>
        </w:rPr>
        <w:t>購入した有価証券が記名式の場合は、直ちに当社の代表取締役の名義に書き換えなければならない。</w:t>
      </w:r>
    </w:p>
    <w:p w14:paraId="6D3A04CB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jc w:val="left"/>
        <w:rPr>
          <w:rFonts w:ascii="ＭＳ ゴシック" w:eastAsia="ＭＳ ゴシック" w:hAnsi="ＭＳ ゴシック"/>
          <w:szCs w:val="24"/>
        </w:rPr>
      </w:pPr>
    </w:p>
    <w:p w14:paraId="65D6CA71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jc w:val="left"/>
        <w:rPr>
          <w:rFonts w:ascii="ＭＳ ゴシック" w:eastAsia="ＭＳ ゴシック" w:hAnsi="ＭＳ ゴシック"/>
          <w:szCs w:val="24"/>
        </w:rPr>
      </w:pPr>
    </w:p>
    <w:p w14:paraId="7C214410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="1355" w:hangingChars="500" w:hanging="1355"/>
        <w:jc w:val="left"/>
        <w:rPr>
          <w:rFonts w:ascii="ＭＳ ゴシック" w:eastAsia="ＭＳ ゴシック" w:hAnsi="ＭＳ ゴシック"/>
          <w:szCs w:val="24"/>
        </w:rPr>
      </w:pPr>
      <w:r w:rsidRPr="00634DE9">
        <w:rPr>
          <w:rFonts w:ascii="ＭＳ ゴシック" w:eastAsia="ＭＳ ゴシック" w:hAnsi="ＭＳ ゴシック" w:hint="eastAsia"/>
          <w:szCs w:val="24"/>
        </w:rPr>
        <w:lastRenderedPageBreak/>
        <w:t>第</w:t>
      </w:r>
      <w:r w:rsidRPr="00634DE9">
        <w:rPr>
          <w:rFonts w:ascii="ＭＳ ゴシック" w:eastAsia="ＭＳ ゴシック" w:hAnsi="ＭＳ ゴシック"/>
          <w:szCs w:val="24"/>
        </w:rPr>
        <w:t>10</w:t>
      </w:r>
      <w:r w:rsidRPr="00634DE9">
        <w:rPr>
          <w:rFonts w:ascii="ＭＳ ゴシック" w:eastAsia="ＭＳ ゴシック" w:hAnsi="ＭＳ ゴシック" w:hint="eastAsia"/>
          <w:szCs w:val="24"/>
        </w:rPr>
        <w:t>条　(他人名義)</w:t>
      </w:r>
    </w:p>
    <w:p w14:paraId="233D130C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Chars="450" w:left="1219"/>
        <w:jc w:val="left"/>
        <w:rPr>
          <w:rFonts w:hAnsi="ＭＳ 明朝"/>
          <w:szCs w:val="24"/>
        </w:rPr>
      </w:pPr>
      <w:r w:rsidRPr="00634DE9">
        <w:rPr>
          <w:rFonts w:hAnsi="ＭＳ 明朝" w:hint="eastAsia"/>
          <w:szCs w:val="24"/>
        </w:rPr>
        <w:t>当社所有の株式を他人名義とする場合は、必要な保全措置をとるものとする。</w:t>
      </w:r>
    </w:p>
    <w:p w14:paraId="7910894D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jc w:val="left"/>
        <w:rPr>
          <w:rFonts w:ascii="ＭＳ ゴシック" w:eastAsia="ＭＳ ゴシック" w:hAnsi="ＭＳ ゴシック"/>
          <w:szCs w:val="24"/>
        </w:rPr>
      </w:pPr>
    </w:p>
    <w:p w14:paraId="0A7035EE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="1355" w:hangingChars="500" w:hanging="1355"/>
        <w:jc w:val="left"/>
        <w:rPr>
          <w:rFonts w:ascii="ＭＳ ゴシック" w:eastAsia="ＭＳ ゴシック" w:hAnsi="ＭＳ ゴシック"/>
          <w:szCs w:val="24"/>
        </w:rPr>
      </w:pPr>
      <w:r w:rsidRPr="00634DE9">
        <w:rPr>
          <w:rFonts w:ascii="ＭＳ ゴシック" w:eastAsia="ＭＳ ゴシック" w:hAnsi="ＭＳ ゴシック" w:hint="eastAsia"/>
          <w:szCs w:val="24"/>
        </w:rPr>
        <w:t>第</w:t>
      </w:r>
      <w:r w:rsidRPr="00634DE9">
        <w:rPr>
          <w:rFonts w:ascii="ＭＳ ゴシック" w:eastAsia="ＭＳ ゴシック" w:hAnsi="ＭＳ ゴシック"/>
          <w:szCs w:val="24"/>
        </w:rPr>
        <w:t>11</w:t>
      </w:r>
      <w:r w:rsidRPr="00634DE9">
        <w:rPr>
          <w:rFonts w:ascii="ＭＳ ゴシック" w:eastAsia="ＭＳ ゴシック" w:hAnsi="ＭＳ ゴシック" w:hint="eastAsia"/>
          <w:szCs w:val="24"/>
        </w:rPr>
        <w:t>条　(保管)</w:t>
      </w:r>
    </w:p>
    <w:p w14:paraId="0DD18EC1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Chars="450" w:left="1490" w:hangingChars="100" w:hanging="271"/>
        <w:jc w:val="left"/>
        <w:rPr>
          <w:rFonts w:hAnsi="ＭＳ 明朝"/>
          <w:szCs w:val="24"/>
        </w:rPr>
      </w:pPr>
      <w:r w:rsidRPr="00634DE9">
        <w:rPr>
          <w:rFonts w:hAnsi="ＭＳ 明朝" w:hint="eastAsia"/>
          <w:szCs w:val="24"/>
        </w:rPr>
        <w:t>1.有価証券の保管の安全を期するため、統括責任者は保護預りまたは銀行貸金庫を借用しこれに保管する。</w:t>
      </w:r>
    </w:p>
    <w:p w14:paraId="3B5E4ACB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ind w:leftChars="450" w:left="1490" w:hangingChars="100" w:hanging="271"/>
        <w:jc w:val="left"/>
        <w:rPr>
          <w:rFonts w:hAnsi="ＭＳ 明朝"/>
          <w:szCs w:val="24"/>
        </w:rPr>
      </w:pPr>
      <w:r w:rsidRPr="00634DE9">
        <w:rPr>
          <w:rFonts w:hAnsi="ＭＳ 明朝" w:hint="eastAsia"/>
          <w:szCs w:val="24"/>
        </w:rPr>
        <w:t>2.貸金庫の開閉は統括責任者がこれを取扱う。</w:t>
      </w:r>
    </w:p>
    <w:p w14:paraId="2B682EEE" w14:textId="77777777" w:rsidR="00634DE9" w:rsidRPr="00634DE9" w:rsidRDefault="00634DE9" w:rsidP="00634DE9">
      <w:pPr>
        <w:tabs>
          <w:tab w:val="left" w:pos="1446"/>
          <w:tab w:val="left" w:pos="1928"/>
        </w:tabs>
        <w:autoSpaceDE w:val="0"/>
        <w:rPr>
          <w:rFonts w:ascii="ＭＳ ゴシック" w:eastAsia="ＭＳ ゴシック" w:hAnsi="ＭＳ ゴシック"/>
          <w:szCs w:val="24"/>
        </w:rPr>
      </w:pPr>
    </w:p>
    <w:p w14:paraId="0A3C131A" w14:textId="3D3639BA" w:rsidR="00CC65D9" w:rsidRPr="00634DE9" w:rsidRDefault="00CC65D9">
      <w:pPr>
        <w:rPr>
          <w:rFonts w:ascii="ＭＳ ゴシック" w:eastAsia="ＭＳ ゴシック" w:hAnsi="ＭＳ ゴシック"/>
        </w:rPr>
      </w:pPr>
    </w:p>
    <w:sectPr w:rsidR="00CC65D9" w:rsidRPr="00634DE9" w:rsidSect="00FF1BB5">
      <w:headerReference w:type="default" r:id="rId6"/>
      <w:footerReference w:type="default" r:id="rId7"/>
      <w:pgSz w:w="11906" w:h="16838" w:code="9"/>
      <w:pgMar w:top="1418" w:right="1134" w:bottom="1134" w:left="1134" w:header="1134" w:footer="567" w:gutter="0"/>
      <w:pgNumType w:fmt="numberInDash" w:start="0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9CFAC" w14:textId="77777777" w:rsidR="00BC17D4" w:rsidRDefault="00BC17D4" w:rsidP="00634DE9">
      <w:r>
        <w:separator/>
      </w:r>
    </w:p>
  </w:endnote>
  <w:endnote w:type="continuationSeparator" w:id="0">
    <w:p w14:paraId="722E7BF6" w14:textId="77777777" w:rsidR="00BC17D4" w:rsidRDefault="00BC17D4" w:rsidP="0063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630E3" w14:textId="77777777" w:rsidR="00B77A2C" w:rsidRDefault="00922746" w:rsidP="001300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831733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D7299" w14:textId="77777777" w:rsidR="00BC17D4" w:rsidRDefault="00BC17D4" w:rsidP="00634DE9">
      <w:r>
        <w:separator/>
      </w:r>
    </w:p>
  </w:footnote>
  <w:footnote w:type="continuationSeparator" w:id="0">
    <w:p w14:paraId="73EA1153" w14:textId="77777777" w:rsidR="00BC17D4" w:rsidRDefault="00BC17D4" w:rsidP="0063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9866" w:type="dxa"/>
      <w:jc w:val="center"/>
      <w:tblLook w:val="04A0" w:firstRow="1" w:lastRow="0" w:firstColumn="1" w:lastColumn="0" w:noHBand="0" w:noVBand="1"/>
    </w:tblPr>
    <w:tblGrid>
      <w:gridCol w:w="2098"/>
      <w:gridCol w:w="5670"/>
      <w:gridCol w:w="2098"/>
    </w:tblGrid>
    <w:tr w:rsidR="00C916A3" w14:paraId="4F9C6C78" w14:textId="77777777" w:rsidTr="00C916A3">
      <w:trPr>
        <w:trHeight w:val="567"/>
        <w:jc w:val="center"/>
      </w:trPr>
      <w:tc>
        <w:tcPr>
          <w:tcW w:w="2098" w:type="dxa"/>
          <w:vAlign w:val="center"/>
        </w:tcPr>
        <w:p w14:paraId="56DD2A7D" w14:textId="77777777" w:rsidR="00F71AA3" w:rsidRPr="00634DE9" w:rsidRDefault="00922746" w:rsidP="00093211">
          <w:pPr>
            <w:pStyle w:val="a3"/>
            <w:jc w:val="center"/>
            <w:rPr>
              <w:rFonts w:ascii="ＭＳ ゴシック" w:eastAsia="ＭＳ ゴシック" w:hAnsi="ＭＳ ゴシック"/>
            </w:rPr>
          </w:pPr>
          <w:r w:rsidRPr="00634DE9">
            <w:rPr>
              <w:rFonts w:ascii="ＭＳ ゴシック" w:eastAsia="ＭＳ ゴシック" w:hAnsi="ＭＳ ゴシック" w:hint="eastAsia"/>
            </w:rPr>
            <w:t>要-業務-01-(4)</w:t>
          </w:r>
        </w:p>
      </w:tc>
      <w:tc>
        <w:tcPr>
          <w:tcW w:w="5670" w:type="dxa"/>
          <w:vAlign w:val="center"/>
        </w:tcPr>
        <w:p w14:paraId="7DB3E8EE" w14:textId="77777777" w:rsidR="00F71AA3" w:rsidRPr="00634DE9" w:rsidRDefault="00922746" w:rsidP="00602D0D">
          <w:pPr>
            <w:pStyle w:val="a3"/>
            <w:jc w:val="center"/>
            <w:rPr>
              <w:rFonts w:ascii="ＭＳ ゴシック" w:eastAsia="ＭＳ ゴシック" w:hAnsi="ＭＳ ゴシック"/>
            </w:rPr>
          </w:pPr>
          <w:r w:rsidRPr="00634DE9">
            <w:rPr>
              <w:rFonts w:ascii="ＭＳ ゴシック" w:eastAsia="ＭＳ ゴシック" w:hAnsi="ＭＳ ゴシック" w:hint="eastAsia"/>
            </w:rPr>
            <w:t>有価証券取扱運営ルール</w:t>
          </w:r>
        </w:p>
      </w:tc>
      <w:tc>
        <w:tcPr>
          <w:tcW w:w="2098" w:type="dxa"/>
          <w:vAlign w:val="center"/>
        </w:tcPr>
        <w:p w14:paraId="79FBE566" w14:textId="28990362" w:rsidR="00634DE9" w:rsidRPr="00634DE9" w:rsidRDefault="00922746" w:rsidP="00634DE9">
          <w:pPr>
            <w:pStyle w:val="a3"/>
            <w:jc w:val="center"/>
            <w:rPr>
              <w:rFonts w:ascii="ＭＳ ゴシック" w:eastAsia="ＭＳ ゴシック" w:hAnsi="ＭＳ ゴシック"/>
            </w:rPr>
          </w:pPr>
          <w:r w:rsidRPr="00634DE9">
            <w:rPr>
              <w:rFonts w:ascii="ＭＳ ゴシック" w:eastAsia="ＭＳ ゴシック" w:hAnsi="ＭＳ ゴシック" w:hint="eastAsia"/>
            </w:rPr>
            <w:t>20</w:t>
          </w:r>
          <w:r w:rsidR="00634DE9">
            <w:rPr>
              <w:rFonts w:ascii="ＭＳ ゴシック" w:eastAsia="ＭＳ ゴシック" w:hAnsi="ＭＳ ゴシック"/>
            </w:rPr>
            <w:t>21</w:t>
          </w:r>
          <w:r w:rsidR="004212F8">
            <w:rPr>
              <w:rFonts w:ascii="ＭＳ ゴシック" w:eastAsia="ＭＳ ゴシック" w:hAnsi="ＭＳ ゴシック" w:hint="eastAsia"/>
            </w:rPr>
            <w:t>.04.19</w:t>
          </w:r>
        </w:p>
      </w:tc>
    </w:tr>
  </w:tbl>
  <w:p w14:paraId="3EFA1F85" w14:textId="77777777" w:rsidR="00885268" w:rsidRDefault="00BC17D4" w:rsidP="008F7DB4">
    <w:pPr>
      <w:pStyle w:val="a3"/>
      <w:ind w:right="960"/>
      <w:rPr>
        <w:sz w:val="2"/>
        <w:szCs w:val="2"/>
      </w:rPr>
    </w:pPr>
  </w:p>
  <w:p w14:paraId="1C9808AF" w14:textId="77777777" w:rsidR="008F7DB4" w:rsidRPr="00C24EA4" w:rsidRDefault="00BC17D4" w:rsidP="008F7DB4">
    <w:pPr>
      <w:pStyle w:val="a3"/>
      <w:ind w:right="960"/>
      <w:rPr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E9"/>
    <w:rsid w:val="004212F8"/>
    <w:rsid w:val="00634DE9"/>
    <w:rsid w:val="00922746"/>
    <w:rsid w:val="00BC17D4"/>
    <w:rsid w:val="00CC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AB5EE0"/>
  <w15:chartTrackingRefBased/>
  <w15:docId w15:val="{050E29B2-4C90-4987-A839-67A8E526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DE9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4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34DE9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634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DE9"/>
    <w:rPr>
      <w:rFonts w:ascii="ＭＳ 明朝" w:eastAsia="ＭＳ 明朝" w:hAnsi="Century" w:cs="Times New Roman"/>
      <w:sz w:val="24"/>
      <w:szCs w:val="20"/>
    </w:rPr>
  </w:style>
  <w:style w:type="table" w:styleId="a7">
    <w:name w:val="Table Grid"/>
    <w:basedOn w:val="a1"/>
    <w:rsid w:val="00634DE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ishida-mh</dc:creator>
  <cp:keywords/>
  <dc:description/>
  <cp:lastModifiedBy>oomori-tk</cp:lastModifiedBy>
  <cp:revision>2</cp:revision>
  <dcterms:created xsi:type="dcterms:W3CDTF">2021-02-04T06:58:00Z</dcterms:created>
  <dcterms:modified xsi:type="dcterms:W3CDTF">2021-04-09T02:40:00Z</dcterms:modified>
</cp:coreProperties>
</file>